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B8" w:rsidRPr="00740D89" w:rsidRDefault="008334B8" w:rsidP="008334B8">
      <w:r w:rsidRPr="00740D89">
        <w:rPr>
          <w:noProof/>
          <w:lang w:val="ru-RU"/>
        </w:rPr>
        <w:drawing>
          <wp:anchor distT="0" distB="0" distL="114300" distR="114300" simplePos="0" relativeHeight="251658240" behindDoc="0" locked="0" layoutInCell="1" allowOverlap="1" wp14:anchorId="31ABC8CC" wp14:editId="26431A05">
            <wp:simplePos x="0" y="0"/>
            <wp:positionH relativeFrom="column">
              <wp:posOffset>-731926</wp:posOffset>
            </wp:positionH>
            <wp:positionV relativeFrom="paragraph">
              <wp:posOffset>-453059</wp:posOffset>
            </wp:positionV>
            <wp:extent cx="2971800" cy="1009650"/>
            <wp:effectExtent l="0" t="0" r="0" b="0"/>
            <wp:wrapNone/>
            <wp:docPr id="1" name="Рисунок 1" descr="keramo_expert_logo_address_UP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amo_expert_logo_address_UP_ukr"/>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r="-128"/>
                    <a:stretch>
                      <a:fillRect/>
                    </a:stretch>
                  </pic:blipFill>
                  <pic:spPr bwMode="auto">
                    <a:xfrm>
                      <a:off x="0" y="0"/>
                      <a:ext cx="29718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FF6">
        <w:t xml:space="preserve"> </w:t>
      </w:r>
      <w:r w:rsidR="00D74096">
        <w:t xml:space="preserve"> </w:t>
      </w:r>
      <w:r w:rsidR="00CA1CB7">
        <w:t xml:space="preserve"> </w:t>
      </w:r>
    </w:p>
    <w:p w:rsidR="008334B8" w:rsidRPr="00740D89" w:rsidRDefault="008334B8" w:rsidP="008334B8"/>
    <w:p w:rsidR="008334B8" w:rsidRPr="00740D89" w:rsidRDefault="008334B8" w:rsidP="008334B8"/>
    <w:p w:rsidR="00322FBE" w:rsidRPr="00186FE5" w:rsidRDefault="00322FBE" w:rsidP="008334B8">
      <w:pPr>
        <w:pStyle w:val="a3"/>
        <w:pBdr>
          <w:bottom w:val="single" w:sz="4" w:space="1" w:color="auto"/>
        </w:pBdr>
        <w:spacing w:line="276" w:lineRule="auto"/>
        <w:rPr>
          <w:sz w:val="28"/>
          <w:szCs w:val="22"/>
          <w:lang w:val="ru-RU"/>
        </w:rPr>
      </w:pP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ПРИВАТНЕ АКЦІОНЕРНЕ ТОВАРИСТВО</w:t>
      </w: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«КЕРАМА ЕКСПЕРТ»</w:t>
      </w:r>
    </w:p>
    <w:p w:rsidR="008334B8" w:rsidRPr="00740D89" w:rsidRDefault="008334B8" w:rsidP="008334B8">
      <w:pPr>
        <w:pStyle w:val="a3"/>
        <w:pBdr>
          <w:bottom w:val="single" w:sz="4" w:space="1" w:color="auto"/>
        </w:pBdr>
        <w:spacing w:line="276" w:lineRule="auto"/>
        <w:rPr>
          <w:b w:val="0"/>
          <w:szCs w:val="22"/>
        </w:rPr>
      </w:pPr>
      <w:r w:rsidRPr="00740D89">
        <w:rPr>
          <w:b w:val="0"/>
          <w:szCs w:val="22"/>
        </w:rPr>
        <w:t>ідентифікаційний код: 37683607; Україна, 84100, Донецька обл., м. Слов′янськ, вул. Свободи, 5</w:t>
      </w:r>
    </w:p>
    <w:p w:rsidR="008334B8" w:rsidRPr="00740D89" w:rsidRDefault="008334B8" w:rsidP="008334B8">
      <w:pPr>
        <w:pStyle w:val="a3"/>
        <w:pBdr>
          <w:bottom w:val="single" w:sz="4" w:space="1" w:color="auto"/>
        </w:pBdr>
        <w:spacing w:line="276" w:lineRule="auto"/>
        <w:rPr>
          <w:b w:val="0"/>
          <w:sz w:val="20"/>
          <w:szCs w:val="20"/>
        </w:rPr>
      </w:pPr>
    </w:p>
    <w:p w:rsidR="008334B8" w:rsidRPr="00CC50D9" w:rsidRDefault="008334B8" w:rsidP="008334B8">
      <w:pPr>
        <w:spacing w:after="120" w:line="276" w:lineRule="auto"/>
        <w:jc w:val="center"/>
        <w:rPr>
          <w:sz w:val="22"/>
          <w:szCs w:val="22"/>
        </w:rPr>
      </w:pPr>
      <w:r w:rsidRPr="00CC50D9">
        <w:rPr>
          <w:b/>
          <w:sz w:val="22"/>
          <w:szCs w:val="22"/>
        </w:rPr>
        <w:t>Шановні акціонери!</w:t>
      </w:r>
    </w:p>
    <w:p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ПРИВАТНЕ АКЦІОНЕРНЕ ТОВАРИСТВО «КЕРАМА ЕКСПЕРТ» (надалі </w:t>
      </w:r>
      <w:r w:rsidRPr="00CC50D9">
        <w:rPr>
          <w:rFonts w:ascii="Times New Roman" w:hAnsi="Times New Roman"/>
        </w:rPr>
        <w:sym w:font="Symbol" w:char="F02D"/>
      </w:r>
      <w:r w:rsidRPr="00CC50D9">
        <w:rPr>
          <w:rFonts w:ascii="Times New Roman" w:hAnsi="Times New Roman"/>
        </w:rPr>
        <w:t xml:space="preserve"> «</w:t>
      </w:r>
      <w:r w:rsidRPr="00CC50D9">
        <w:rPr>
          <w:rFonts w:ascii="Times New Roman" w:hAnsi="Times New Roman"/>
          <w:b/>
        </w:rPr>
        <w:t>Товариство</w:t>
      </w:r>
      <w:r w:rsidRPr="00CC50D9">
        <w:rPr>
          <w:rFonts w:ascii="Times New Roman" w:hAnsi="Times New Roman"/>
        </w:rPr>
        <w:t>»),  ідентифікаційний код: 37683607; юридична адреса: Україна, 84100, Донецька обл., м. Слов′янськ, вул. Свободи, 5, інформує про проведення річних Загальних зборів акціонерів (надалі – «</w:t>
      </w:r>
      <w:r w:rsidRPr="00CC50D9">
        <w:rPr>
          <w:rFonts w:ascii="Times New Roman" w:hAnsi="Times New Roman"/>
          <w:b/>
        </w:rPr>
        <w:t>ЗЗА</w:t>
      </w:r>
      <w:r w:rsidRPr="00CC50D9">
        <w:rPr>
          <w:rFonts w:ascii="Times New Roman" w:hAnsi="Times New Roman"/>
        </w:rPr>
        <w:t>»).</w:t>
      </w:r>
    </w:p>
    <w:p w:rsidR="00A47EA7" w:rsidRPr="00CC50D9" w:rsidRDefault="00A47EA7" w:rsidP="008334B8">
      <w:pPr>
        <w:pStyle w:val="1"/>
        <w:spacing w:after="120"/>
        <w:ind w:left="61" w:right="-109"/>
        <w:jc w:val="both"/>
        <w:rPr>
          <w:rFonts w:ascii="Times New Roman" w:hAnsi="Times New Roman"/>
        </w:rPr>
      </w:pPr>
    </w:p>
    <w:p w:rsidR="008334B8" w:rsidRPr="00CC50D9" w:rsidRDefault="008334B8" w:rsidP="008334B8">
      <w:pPr>
        <w:pStyle w:val="1"/>
        <w:spacing w:after="120"/>
        <w:ind w:left="61" w:right="-109"/>
        <w:jc w:val="both"/>
        <w:rPr>
          <w:rFonts w:ascii="Times New Roman" w:hAnsi="Times New Roman"/>
        </w:rPr>
      </w:pPr>
      <w:r w:rsidRPr="00043229">
        <w:rPr>
          <w:rFonts w:ascii="Times New Roman" w:hAnsi="Times New Roman"/>
        </w:rPr>
        <w:t xml:space="preserve">Дата проведення ЗЗА:  </w:t>
      </w:r>
      <w:r w:rsidRPr="00043229">
        <w:rPr>
          <w:rFonts w:ascii="Times New Roman" w:hAnsi="Times New Roman"/>
        </w:rPr>
        <w:tab/>
      </w:r>
      <w:r w:rsidR="00E269AC" w:rsidRPr="00043229">
        <w:rPr>
          <w:rFonts w:ascii="Times New Roman" w:hAnsi="Times New Roman"/>
        </w:rPr>
        <w:t>06</w:t>
      </w:r>
      <w:r w:rsidRPr="00043229">
        <w:rPr>
          <w:rFonts w:ascii="Times New Roman" w:hAnsi="Times New Roman"/>
        </w:rPr>
        <w:t xml:space="preserve"> </w:t>
      </w:r>
      <w:r w:rsidR="00E269AC" w:rsidRPr="00043229">
        <w:rPr>
          <w:rFonts w:ascii="Times New Roman" w:hAnsi="Times New Roman"/>
        </w:rPr>
        <w:t xml:space="preserve">липня </w:t>
      </w:r>
      <w:r w:rsidRPr="00043229">
        <w:rPr>
          <w:rFonts w:ascii="Times New Roman" w:hAnsi="Times New Roman"/>
        </w:rPr>
        <w:t>20</w:t>
      </w:r>
      <w:r w:rsidR="00AF4245" w:rsidRPr="00043229">
        <w:rPr>
          <w:rFonts w:ascii="Times New Roman" w:hAnsi="Times New Roman"/>
        </w:rPr>
        <w:t>20</w:t>
      </w:r>
      <w:r w:rsidRPr="00043229">
        <w:rPr>
          <w:rFonts w:ascii="Times New Roman" w:hAnsi="Times New Roman"/>
        </w:rPr>
        <w:t xml:space="preserve"> року.</w:t>
      </w:r>
    </w:p>
    <w:p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Час проведення ЗЗА: </w:t>
      </w:r>
      <w:r w:rsidRPr="00CC50D9">
        <w:rPr>
          <w:rFonts w:ascii="Times New Roman" w:hAnsi="Times New Roman"/>
        </w:rPr>
        <w:tab/>
      </w:r>
      <w:r w:rsidR="0012549B" w:rsidRPr="008900E1">
        <w:rPr>
          <w:rFonts w:ascii="Times New Roman" w:hAnsi="Times New Roman"/>
          <w:lang w:val="ru-RU"/>
        </w:rPr>
        <w:t xml:space="preserve">          </w:t>
      </w:r>
      <w:r w:rsidRPr="00CC50D9">
        <w:rPr>
          <w:rFonts w:ascii="Times New Roman" w:hAnsi="Times New Roman"/>
        </w:rPr>
        <w:t>10:00 година за київським часом.</w:t>
      </w:r>
    </w:p>
    <w:p w:rsidR="008334B8" w:rsidRPr="00CC50D9" w:rsidRDefault="008334B8" w:rsidP="00D75288">
      <w:pPr>
        <w:pStyle w:val="1"/>
        <w:spacing w:after="120"/>
        <w:ind w:left="2832" w:hanging="2771"/>
        <w:jc w:val="both"/>
        <w:rPr>
          <w:rFonts w:ascii="Times New Roman" w:hAnsi="Times New Roman"/>
        </w:rPr>
      </w:pPr>
      <w:r w:rsidRPr="00CC50D9">
        <w:rPr>
          <w:rFonts w:ascii="Times New Roman" w:hAnsi="Times New Roman"/>
        </w:rPr>
        <w:t xml:space="preserve">Місце проведення ЗЗА: </w:t>
      </w:r>
      <w:r w:rsidRPr="00CC50D9">
        <w:rPr>
          <w:rFonts w:ascii="Times New Roman" w:hAnsi="Times New Roman"/>
        </w:rPr>
        <w:tab/>
      </w:r>
      <w:r w:rsidR="00AF4245" w:rsidRPr="00CC50D9">
        <w:rPr>
          <w:rFonts w:ascii="Times New Roman" w:hAnsi="Times New Roman"/>
        </w:rPr>
        <w:t xml:space="preserve">84122, Донецька область, м. Слов’янськ, вул. </w:t>
      </w:r>
      <w:proofErr w:type="spellStart"/>
      <w:r w:rsidR="00AF4245" w:rsidRPr="00CC50D9">
        <w:rPr>
          <w:rFonts w:ascii="Times New Roman" w:hAnsi="Times New Roman"/>
        </w:rPr>
        <w:t>Торська</w:t>
      </w:r>
      <w:proofErr w:type="spellEnd"/>
      <w:r w:rsidR="00AF4245" w:rsidRPr="00CC50D9">
        <w:rPr>
          <w:rFonts w:ascii="Times New Roman" w:hAnsi="Times New Roman"/>
        </w:rPr>
        <w:t>, 67, Монополія Крона, 2 поверх, зал для конференцій</w:t>
      </w:r>
      <w:r w:rsidRPr="00CC50D9">
        <w:rPr>
          <w:rFonts w:ascii="Times New Roman" w:hAnsi="Times New Roman"/>
        </w:rPr>
        <w:t>.</w:t>
      </w:r>
    </w:p>
    <w:p w:rsidR="00A47EA7" w:rsidRPr="00CC50D9" w:rsidRDefault="00A47EA7" w:rsidP="008334B8">
      <w:pPr>
        <w:pStyle w:val="1"/>
        <w:spacing w:after="120"/>
        <w:ind w:left="61"/>
        <w:jc w:val="both"/>
        <w:rPr>
          <w:rFonts w:ascii="Times New Roman" w:hAnsi="Times New Roman"/>
        </w:rPr>
      </w:pPr>
    </w:p>
    <w:p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Реєстрація акціонерів для участі у ЗЗА </w:t>
      </w:r>
      <w:r w:rsidR="00740D89" w:rsidRPr="00CC50D9">
        <w:rPr>
          <w:rFonts w:ascii="Times New Roman" w:hAnsi="Times New Roman"/>
        </w:rPr>
        <w:t>починатимуеться</w:t>
      </w:r>
      <w:r w:rsidRPr="00CC50D9">
        <w:rPr>
          <w:rFonts w:ascii="Times New Roman" w:hAnsi="Times New Roman"/>
        </w:rPr>
        <w:t xml:space="preserve"> о 09:00 за київським часом та закінчуватиметься о 09:30 за київським часом. Для участі у ЗЗА акціонерам необхідно мати документ, що посвідчує особу; представникам акціонерів – документ, що п</w:t>
      </w:r>
      <w:r w:rsidR="003F640C" w:rsidRPr="00CC50D9">
        <w:rPr>
          <w:rFonts w:ascii="Times New Roman" w:hAnsi="Times New Roman"/>
        </w:rPr>
        <w:t xml:space="preserve">освідчує </w:t>
      </w:r>
      <w:r w:rsidRPr="00CC50D9">
        <w:rPr>
          <w:rFonts w:ascii="Times New Roman" w:hAnsi="Times New Roman"/>
        </w:rPr>
        <w:t>особу та до</w:t>
      </w:r>
      <w:r w:rsidR="00A35847" w:rsidRPr="00CC50D9">
        <w:rPr>
          <w:rFonts w:ascii="Times New Roman" w:hAnsi="Times New Roman"/>
        </w:rPr>
        <w:t>віреність</w:t>
      </w:r>
      <w:r w:rsidRPr="00CC50D9">
        <w:rPr>
          <w:rFonts w:ascii="Times New Roman" w:hAnsi="Times New Roman"/>
        </w:rPr>
        <w:t>.</w:t>
      </w:r>
    </w:p>
    <w:p w:rsidR="008334B8" w:rsidRPr="00CC50D9" w:rsidRDefault="008334B8" w:rsidP="008334B8">
      <w:pPr>
        <w:pStyle w:val="1"/>
        <w:spacing w:after="120"/>
        <w:ind w:left="61"/>
        <w:jc w:val="both"/>
        <w:rPr>
          <w:rFonts w:ascii="Times New Roman" w:hAnsi="Times New Roman"/>
        </w:rPr>
      </w:pPr>
      <w:r w:rsidRPr="00043229">
        <w:rPr>
          <w:rFonts w:ascii="Times New Roman" w:hAnsi="Times New Roman"/>
        </w:rPr>
        <w:t xml:space="preserve">Дата складання переліку акціонерів, які мають право на участь у ЗЗА: на 24:00 годину </w:t>
      </w:r>
      <w:r w:rsidR="00E269AC" w:rsidRPr="00043229">
        <w:rPr>
          <w:rFonts w:ascii="Times New Roman" w:hAnsi="Times New Roman"/>
        </w:rPr>
        <w:t>30 червня</w:t>
      </w:r>
      <w:r w:rsidRPr="00043229">
        <w:rPr>
          <w:rFonts w:ascii="Times New Roman" w:hAnsi="Times New Roman"/>
        </w:rPr>
        <w:t xml:space="preserve"> 20</w:t>
      </w:r>
      <w:r w:rsidR="0063680F" w:rsidRPr="00043229">
        <w:rPr>
          <w:rFonts w:ascii="Times New Roman" w:hAnsi="Times New Roman"/>
        </w:rPr>
        <w:t>20</w:t>
      </w:r>
      <w:r w:rsidRPr="00CC50D9">
        <w:rPr>
          <w:rFonts w:ascii="Times New Roman" w:hAnsi="Times New Roman"/>
        </w:rPr>
        <w:t xml:space="preserve"> року.</w:t>
      </w:r>
    </w:p>
    <w:p w:rsidR="00A35847" w:rsidRPr="00CC50D9" w:rsidRDefault="00A35847" w:rsidP="008B668C">
      <w:pPr>
        <w:pStyle w:val="1"/>
        <w:spacing w:after="120"/>
        <w:ind w:left="61"/>
        <w:jc w:val="both"/>
        <w:rPr>
          <w:rFonts w:ascii="Times New Roman" w:hAnsi="Times New Roman"/>
        </w:rPr>
      </w:pPr>
      <w:r w:rsidRPr="00CC50D9">
        <w:rPr>
          <w:rFonts w:ascii="Times New Roman" w:hAnsi="Times New Roman"/>
          <w:b/>
        </w:rPr>
        <w:t>Перелік питань, включених до проекту порядку денного ЗЗА</w:t>
      </w:r>
      <w:r w:rsidRPr="00CC50D9">
        <w:rPr>
          <w:rFonts w:ascii="Times New Roman" w:hAnsi="Times New Roman"/>
        </w:rPr>
        <w:t>:</w:t>
      </w:r>
    </w:p>
    <w:p w:rsidR="00A810E5" w:rsidRPr="00CC50D9" w:rsidRDefault="00A810E5" w:rsidP="008B668C">
      <w:pPr>
        <w:pStyle w:val="a5"/>
        <w:numPr>
          <w:ilvl w:val="0"/>
          <w:numId w:val="2"/>
        </w:numPr>
        <w:spacing w:line="276" w:lineRule="auto"/>
        <w:jc w:val="both"/>
        <w:rPr>
          <w:sz w:val="22"/>
          <w:szCs w:val="22"/>
        </w:rPr>
      </w:pPr>
      <w:r w:rsidRPr="00CC50D9">
        <w:rPr>
          <w:sz w:val="22"/>
          <w:szCs w:val="22"/>
        </w:rPr>
        <w:t>Обрання Лічильної комісії.</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Обрання Голови та Секретаря Зборів.</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Звіт Директора за результатами фінансово-господарської діяльності за 201</w:t>
      </w:r>
      <w:r w:rsidR="0063680F" w:rsidRPr="00CC50D9">
        <w:rPr>
          <w:sz w:val="22"/>
          <w:szCs w:val="22"/>
        </w:rPr>
        <w:t>9</w:t>
      </w:r>
      <w:r w:rsidRPr="00CC50D9">
        <w:rPr>
          <w:sz w:val="22"/>
          <w:szCs w:val="22"/>
        </w:rPr>
        <w:t xml:space="preserve"> р.</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Директора Товариства.</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Звіт Наглядової Ради Товариства за 201</w:t>
      </w:r>
      <w:r w:rsidR="0063680F" w:rsidRPr="00CC50D9">
        <w:rPr>
          <w:sz w:val="22"/>
          <w:szCs w:val="22"/>
        </w:rPr>
        <w:t>9</w:t>
      </w:r>
      <w:r w:rsidRPr="00CC50D9">
        <w:rPr>
          <w:sz w:val="22"/>
          <w:szCs w:val="22"/>
        </w:rPr>
        <w:t xml:space="preserve"> рік.</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Наглядової Ради.</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Звіт Ревізора за наслідками діяльності у 201</w:t>
      </w:r>
      <w:r w:rsidR="0063680F" w:rsidRPr="00CC50D9">
        <w:rPr>
          <w:sz w:val="22"/>
          <w:szCs w:val="22"/>
        </w:rPr>
        <w:t>9</w:t>
      </w:r>
      <w:r w:rsidRPr="00CC50D9">
        <w:rPr>
          <w:sz w:val="22"/>
          <w:szCs w:val="22"/>
        </w:rPr>
        <w:t xml:space="preserve"> році.</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Ревізора.</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 xml:space="preserve">Затвердження річної фінансової звітності Товариства </w:t>
      </w:r>
      <w:r w:rsidR="00646823" w:rsidRPr="00CC50D9">
        <w:rPr>
          <w:iCs/>
          <w:sz w:val="22"/>
          <w:szCs w:val="22"/>
          <w:lang w:val="ru-RU"/>
        </w:rPr>
        <w:t>за</w:t>
      </w:r>
      <w:r w:rsidRPr="00CC50D9">
        <w:rPr>
          <w:iCs/>
          <w:sz w:val="22"/>
          <w:szCs w:val="22"/>
        </w:rPr>
        <w:t xml:space="preserve"> результатам</w:t>
      </w:r>
      <w:r w:rsidR="00646823" w:rsidRPr="00CC50D9">
        <w:rPr>
          <w:iCs/>
          <w:sz w:val="22"/>
          <w:szCs w:val="22"/>
          <w:lang w:val="ru-RU"/>
        </w:rPr>
        <w:t>и</w:t>
      </w:r>
      <w:r w:rsidRPr="00CC50D9">
        <w:rPr>
          <w:iCs/>
          <w:sz w:val="22"/>
          <w:szCs w:val="22"/>
        </w:rPr>
        <w:t xml:space="preserve"> господарської діяльності</w:t>
      </w:r>
      <w:r w:rsidRPr="00CC50D9">
        <w:rPr>
          <w:sz w:val="22"/>
          <w:szCs w:val="22"/>
        </w:rPr>
        <w:t xml:space="preserve"> Товариства за 201</w:t>
      </w:r>
      <w:r w:rsidR="0063680F" w:rsidRPr="00CC50D9">
        <w:rPr>
          <w:sz w:val="22"/>
          <w:szCs w:val="22"/>
        </w:rPr>
        <w:t>9</w:t>
      </w:r>
      <w:r w:rsidRPr="00CC50D9">
        <w:rPr>
          <w:sz w:val="22"/>
          <w:szCs w:val="22"/>
        </w:rPr>
        <w:t xml:space="preserve"> рік.</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Розподіл прибутків і збитків Товариства.</w:t>
      </w:r>
    </w:p>
    <w:p w:rsidR="00186FE5" w:rsidRPr="0086142E" w:rsidRDefault="00186FE5" w:rsidP="0086142E">
      <w:pPr>
        <w:pStyle w:val="a5"/>
        <w:numPr>
          <w:ilvl w:val="0"/>
          <w:numId w:val="2"/>
        </w:numPr>
        <w:jc w:val="both"/>
        <w:rPr>
          <w:sz w:val="22"/>
          <w:szCs w:val="22"/>
        </w:rPr>
      </w:pPr>
      <w:r w:rsidRPr="0086142E">
        <w:rPr>
          <w:sz w:val="22"/>
          <w:szCs w:val="22"/>
        </w:rPr>
        <w:t>Затвердження розміру річних дивідендів.</w:t>
      </w:r>
    </w:p>
    <w:p w:rsidR="008334B8" w:rsidRPr="0086142E" w:rsidRDefault="008334B8" w:rsidP="0086142E">
      <w:pPr>
        <w:pStyle w:val="a5"/>
        <w:numPr>
          <w:ilvl w:val="0"/>
          <w:numId w:val="2"/>
        </w:numPr>
        <w:jc w:val="both"/>
        <w:rPr>
          <w:sz w:val="22"/>
          <w:szCs w:val="22"/>
        </w:rPr>
      </w:pPr>
      <w:r w:rsidRPr="0086142E">
        <w:rPr>
          <w:sz w:val="22"/>
          <w:szCs w:val="22"/>
        </w:rPr>
        <w:t>Затвердження бізнес-плану та кошторису Товариства на 20</w:t>
      </w:r>
      <w:r w:rsidR="0063680F" w:rsidRPr="0086142E">
        <w:rPr>
          <w:sz w:val="22"/>
          <w:szCs w:val="22"/>
        </w:rPr>
        <w:t>20</w:t>
      </w:r>
      <w:r w:rsidRPr="0086142E">
        <w:rPr>
          <w:sz w:val="22"/>
          <w:szCs w:val="22"/>
        </w:rPr>
        <w:t xml:space="preserve"> рік.</w:t>
      </w:r>
    </w:p>
    <w:p w:rsidR="00741565" w:rsidRPr="0098430A" w:rsidRDefault="006406FC" w:rsidP="0086142E">
      <w:pPr>
        <w:pStyle w:val="a5"/>
        <w:numPr>
          <w:ilvl w:val="0"/>
          <w:numId w:val="2"/>
        </w:numPr>
        <w:ind w:left="1077" w:hanging="357"/>
        <w:jc w:val="both"/>
        <w:rPr>
          <w:sz w:val="22"/>
          <w:szCs w:val="22"/>
        </w:rPr>
      </w:pPr>
      <w:r w:rsidRPr="0098430A">
        <w:rPr>
          <w:sz w:val="22"/>
          <w:szCs w:val="22"/>
        </w:rPr>
        <w:t xml:space="preserve">Про попереднє </w:t>
      </w:r>
      <w:r w:rsidR="00CF34FB" w:rsidRPr="0098430A">
        <w:rPr>
          <w:sz w:val="22"/>
          <w:szCs w:val="22"/>
        </w:rPr>
        <w:t xml:space="preserve">надання згоди на вчинення </w:t>
      </w:r>
      <w:r w:rsidRPr="0098430A">
        <w:rPr>
          <w:sz w:val="22"/>
          <w:szCs w:val="22"/>
        </w:rPr>
        <w:t>значних правочинів, які можуть вчинятися Товариством протягом не більш як одного року з дати прийняття рішення цими Зборами, із зазначенням характеру правочинів та їх граничної сукупної вартості.</w:t>
      </w:r>
    </w:p>
    <w:p w:rsidR="0086142E" w:rsidRPr="0098430A" w:rsidRDefault="0086142E" w:rsidP="0086142E">
      <w:pPr>
        <w:pStyle w:val="a5"/>
        <w:numPr>
          <w:ilvl w:val="0"/>
          <w:numId w:val="2"/>
        </w:numPr>
        <w:jc w:val="both"/>
        <w:rPr>
          <w:sz w:val="22"/>
          <w:szCs w:val="22"/>
        </w:rPr>
      </w:pPr>
      <w:r w:rsidRPr="0098430A">
        <w:rPr>
          <w:sz w:val="22"/>
          <w:szCs w:val="22"/>
        </w:rPr>
        <w:t xml:space="preserve">Припинення повноважень діючого складу Наглядової ради Товариства. </w:t>
      </w:r>
    </w:p>
    <w:p w:rsidR="0086142E" w:rsidRPr="0098430A" w:rsidRDefault="0086142E" w:rsidP="0086142E">
      <w:pPr>
        <w:pStyle w:val="a5"/>
        <w:numPr>
          <w:ilvl w:val="0"/>
          <w:numId w:val="2"/>
        </w:numPr>
        <w:jc w:val="both"/>
        <w:rPr>
          <w:sz w:val="22"/>
          <w:szCs w:val="22"/>
        </w:rPr>
      </w:pPr>
      <w:r w:rsidRPr="0098430A">
        <w:rPr>
          <w:sz w:val="22"/>
          <w:szCs w:val="22"/>
        </w:rPr>
        <w:t>Обрання членів Наглядової ради. Затвердження винагороди та умов цивільно-правового договору, що укладатиметься з членами Наглядової ради Товариства. Обрання особи, яка уповноважується на підписання договору з членами Наглядової ради.</w:t>
      </w:r>
    </w:p>
    <w:p w:rsidR="0086142E" w:rsidRPr="0098430A" w:rsidRDefault="0086142E" w:rsidP="0086142E">
      <w:pPr>
        <w:pStyle w:val="a5"/>
        <w:numPr>
          <w:ilvl w:val="0"/>
          <w:numId w:val="2"/>
        </w:numPr>
        <w:jc w:val="both"/>
        <w:rPr>
          <w:sz w:val="22"/>
          <w:szCs w:val="22"/>
        </w:rPr>
      </w:pPr>
      <w:r w:rsidRPr="0098430A">
        <w:rPr>
          <w:sz w:val="22"/>
          <w:szCs w:val="22"/>
        </w:rPr>
        <w:t>Обрання Голови Наглядової ради Товариства з числа обраних членів Наглядової ради.</w:t>
      </w:r>
    </w:p>
    <w:p w:rsidR="0063680F" w:rsidRPr="0098430A" w:rsidRDefault="0063680F" w:rsidP="0063680F">
      <w:pPr>
        <w:pStyle w:val="a5"/>
        <w:numPr>
          <w:ilvl w:val="0"/>
          <w:numId w:val="2"/>
        </w:numPr>
        <w:spacing w:line="276" w:lineRule="auto"/>
        <w:jc w:val="left"/>
        <w:rPr>
          <w:sz w:val="22"/>
          <w:szCs w:val="22"/>
          <w:lang w:val="ru-RU" w:eastAsia="ru-RU"/>
        </w:rPr>
      </w:pPr>
      <w:r w:rsidRPr="0098430A">
        <w:rPr>
          <w:sz w:val="22"/>
          <w:szCs w:val="22"/>
        </w:rPr>
        <w:t>Зміна місцезнаходження Товариства.</w:t>
      </w:r>
    </w:p>
    <w:p w:rsidR="002B6F3A" w:rsidRPr="00534729" w:rsidRDefault="002B6F3A" w:rsidP="002B6F3A">
      <w:pPr>
        <w:numPr>
          <w:ilvl w:val="0"/>
          <w:numId w:val="2"/>
        </w:numPr>
        <w:tabs>
          <w:tab w:val="left" w:pos="1080"/>
        </w:tabs>
        <w:jc w:val="both"/>
        <w:rPr>
          <w:sz w:val="22"/>
          <w:szCs w:val="22"/>
        </w:rPr>
      </w:pPr>
      <w:r w:rsidRPr="00534729">
        <w:rPr>
          <w:color w:val="000000"/>
          <w:sz w:val="22"/>
          <w:szCs w:val="22"/>
        </w:rPr>
        <w:t>Внесення змін до Статуту Товариства шляхом викладення його у новій редакції. Обрання особи, уповноваженої на підписання нової редакції Статуту</w:t>
      </w:r>
      <w:r w:rsidRPr="00534729">
        <w:rPr>
          <w:sz w:val="22"/>
          <w:szCs w:val="22"/>
        </w:rPr>
        <w:t>.</w:t>
      </w:r>
    </w:p>
    <w:p w:rsidR="0063680F" w:rsidRPr="00CC50D9" w:rsidRDefault="0063680F" w:rsidP="0063680F">
      <w:pPr>
        <w:pStyle w:val="a5"/>
        <w:ind w:left="1077"/>
        <w:jc w:val="both"/>
        <w:rPr>
          <w:sz w:val="22"/>
          <w:szCs w:val="22"/>
        </w:rPr>
      </w:pPr>
    </w:p>
    <w:p w:rsidR="00C3654F" w:rsidRDefault="00C3654F" w:rsidP="00C3654F">
      <w:pPr>
        <w:pStyle w:val="a5"/>
        <w:spacing w:line="276" w:lineRule="auto"/>
        <w:ind w:left="1077"/>
        <w:jc w:val="both"/>
        <w:rPr>
          <w:sz w:val="22"/>
          <w:szCs w:val="22"/>
        </w:rPr>
      </w:pPr>
    </w:p>
    <w:p w:rsidR="00AB740D" w:rsidRPr="00CC50D9" w:rsidRDefault="00AB740D" w:rsidP="00C3654F">
      <w:pPr>
        <w:pStyle w:val="a5"/>
        <w:spacing w:line="276" w:lineRule="auto"/>
        <w:ind w:left="1077"/>
        <w:jc w:val="both"/>
        <w:rPr>
          <w:sz w:val="22"/>
          <w:szCs w:val="22"/>
        </w:rPr>
      </w:pPr>
    </w:p>
    <w:p w:rsidR="00B279D0" w:rsidRPr="00CC50D9" w:rsidRDefault="00B279D0" w:rsidP="00B279D0">
      <w:pPr>
        <w:jc w:val="center"/>
        <w:rPr>
          <w:b/>
          <w:sz w:val="22"/>
          <w:szCs w:val="22"/>
        </w:rPr>
      </w:pPr>
      <w:r w:rsidRPr="00CC50D9">
        <w:rPr>
          <w:b/>
          <w:sz w:val="22"/>
          <w:szCs w:val="22"/>
        </w:rPr>
        <w:lastRenderedPageBreak/>
        <w:t>ПРОЕКТИ РІШЕНЬ З ПИТАНЬ, ВКЛЮЧЕНИХ ДО ПРОЕКТУ ПОРЯДКУ ДЕННОГО</w:t>
      </w:r>
    </w:p>
    <w:p w:rsidR="00B279D0" w:rsidRPr="00CC50D9" w:rsidRDefault="00B279D0" w:rsidP="00B279D0">
      <w:pPr>
        <w:jc w:val="both"/>
        <w:rPr>
          <w:b/>
          <w:sz w:val="22"/>
          <w:szCs w:val="22"/>
        </w:rPr>
      </w:pPr>
    </w:p>
    <w:p w:rsidR="00B279D0" w:rsidRPr="00CC50D9" w:rsidRDefault="00B279D0" w:rsidP="00B279D0">
      <w:pPr>
        <w:pStyle w:val="a3"/>
        <w:jc w:val="both"/>
        <w:rPr>
          <w:szCs w:val="22"/>
        </w:rPr>
      </w:pPr>
      <w:r w:rsidRPr="00CC50D9">
        <w:rPr>
          <w:szCs w:val="22"/>
          <w:lang w:val="ru-RU"/>
        </w:rPr>
        <w:t xml:space="preserve">1. </w:t>
      </w:r>
      <w:r w:rsidRPr="00CC50D9">
        <w:rPr>
          <w:szCs w:val="22"/>
        </w:rPr>
        <w:t>Обрання лічильної комісії.</w:t>
      </w:r>
    </w:p>
    <w:p w:rsidR="00B279D0" w:rsidRPr="00CC50D9" w:rsidRDefault="00B279D0" w:rsidP="00B279D0">
      <w:pPr>
        <w:pStyle w:val="a3"/>
        <w:jc w:val="both"/>
        <w:rPr>
          <w:b w:val="0"/>
          <w:szCs w:val="22"/>
        </w:rPr>
      </w:pPr>
      <w:r w:rsidRPr="00CC50D9">
        <w:rPr>
          <w:szCs w:val="22"/>
        </w:rPr>
        <w:t xml:space="preserve">ПРОЕКТ РІШЕННЯ: </w:t>
      </w:r>
      <w:r w:rsidRPr="00CC50D9">
        <w:rPr>
          <w:b w:val="0"/>
          <w:szCs w:val="22"/>
        </w:rPr>
        <w:t xml:space="preserve">Обрати лічильну комісію Товариства у складі однієї особи – </w:t>
      </w:r>
      <w:proofErr w:type="spellStart"/>
      <w:r w:rsidRPr="00CC50D9">
        <w:rPr>
          <w:b w:val="0"/>
          <w:szCs w:val="22"/>
        </w:rPr>
        <w:t>Нестелєєвої</w:t>
      </w:r>
      <w:proofErr w:type="spellEnd"/>
      <w:r w:rsidRPr="00CC50D9">
        <w:rPr>
          <w:b w:val="0"/>
          <w:szCs w:val="22"/>
        </w:rPr>
        <w:t xml:space="preserve"> Юлії Олександрівни.</w:t>
      </w:r>
    </w:p>
    <w:p w:rsidR="00B279D0" w:rsidRPr="00CC50D9" w:rsidRDefault="00B279D0" w:rsidP="00B279D0">
      <w:pPr>
        <w:pStyle w:val="a3"/>
        <w:jc w:val="both"/>
        <w:rPr>
          <w:szCs w:val="22"/>
          <w:lang w:val="ru-RU"/>
        </w:rPr>
      </w:pPr>
    </w:p>
    <w:p w:rsidR="00B279D0" w:rsidRPr="00CC50D9" w:rsidRDefault="00B279D0" w:rsidP="00B279D0">
      <w:pPr>
        <w:pStyle w:val="a3"/>
        <w:jc w:val="both"/>
        <w:rPr>
          <w:szCs w:val="22"/>
        </w:rPr>
      </w:pPr>
      <w:r w:rsidRPr="00CC50D9">
        <w:rPr>
          <w:szCs w:val="22"/>
          <w:lang w:val="ru-RU"/>
        </w:rPr>
        <w:t>2</w:t>
      </w:r>
      <w:r w:rsidRPr="00CC50D9">
        <w:rPr>
          <w:szCs w:val="22"/>
        </w:rPr>
        <w:t>. Обрання Голови та Секретаря Зборів.</w:t>
      </w:r>
    </w:p>
    <w:p w:rsidR="00B279D0" w:rsidRPr="00CC50D9" w:rsidRDefault="00B279D0" w:rsidP="00B279D0">
      <w:pPr>
        <w:jc w:val="both"/>
        <w:rPr>
          <w:sz w:val="22"/>
          <w:szCs w:val="22"/>
        </w:rPr>
      </w:pPr>
      <w:r w:rsidRPr="00CC50D9">
        <w:rPr>
          <w:b/>
          <w:sz w:val="22"/>
          <w:szCs w:val="22"/>
        </w:rPr>
        <w:t>ПРОЕКТ РІШЕННЯ</w:t>
      </w:r>
      <w:r w:rsidRPr="00CC50D9">
        <w:rPr>
          <w:sz w:val="22"/>
          <w:szCs w:val="22"/>
        </w:rPr>
        <w:t>: Обрати</w:t>
      </w:r>
      <w:r w:rsidRPr="00CC50D9">
        <w:rPr>
          <w:b/>
          <w:sz w:val="22"/>
          <w:szCs w:val="22"/>
        </w:rPr>
        <w:t xml:space="preserve"> </w:t>
      </w:r>
      <w:r w:rsidRPr="00CC50D9">
        <w:rPr>
          <w:sz w:val="22"/>
          <w:szCs w:val="22"/>
        </w:rPr>
        <w:t>Головою Зборів пана Левіта Віктора Вікто</w:t>
      </w:r>
      <w:r w:rsidR="002047A6" w:rsidRPr="00CC50D9">
        <w:rPr>
          <w:sz w:val="22"/>
          <w:szCs w:val="22"/>
        </w:rPr>
        <w:t>ровича та Секретарем Зборів пані</w:t>
      </w:r>
      <w:r w:rsidRPr="00CC50D9">
        <w:rPr>
          <w:sz w:val="22"/>
          <w:szCs w:val="22"/>
        </w:rPr>
        <w:t xml:space="preserve"> </w:t>
      </w:r>
      <w:proofErr w:type="spellStart"/>
      <w:r w:rsidR="002047A6" w:rsidRPr="00CC50D9">
        <w:rPr>
          <w:sz w:val="22"/>
          <w:szCs w:val="22"/>
        </w:rPr>
        <w:t>Штуру</w:t>
      </w:r>
      <w:proofErr w:type="spellEnd"/>
      <w:r w:rsidR="002047A6" w:rsidRPr="00CC50D9">
        <w:rPr>
          <w:sz w:val="22"/>
          <w:szCs w:val="22"/>
        </w:rPr>
        <w:t xml:space="preserve"> Марину Анатоліївну.</w:t>
      </w:r>
    </w:p>
    <w:p w:rsidR="00B279D0" w:rsidRPr="00CC50D9" w:rsidRDefault="00B279D0" w:rsidP="00B279D0">
      <w:pPr>
        <w:pStyle w:val="a5"/>
        <w:spacing w:line="276" w:lineRule="auto"/>
        <w:jc w:val="both"/>
        <w:rPr>
          <w:b/>
          <w:sz w:val="22"/>
          <w:szCs w:val="22"/>
        </w:rPr>
      </w:pPr>
    </w:p>
    <w:p w:rsidR="00B279D0" w:rsidRPr="00CC50D9" w:rsidRDefault="00B279D0" w:rsidP="00B279D0">
      <w:pPr>
        <w:pStyle w:val="a5"/>
        <w:spacing w:line="276" w:lineRule="auto"/>
        <w:jc w:val="both"/>
        <w:rPr>
          <w:b/>
          <w:sz w:val="22"/>
          <w:szCs w:val="22"/>
        </w:rPr>
      </w:pPr>
      <w:r w:rsidRPr="00CC50D9">
        <w:rPr>
          <w:b/>
          <w:sz w:val="22"/>
          <w:szCs w:val="22"/>
        </w:rPr>
        <w:t>3. Звіт Директора за результатами фінансово-господарської діяльності за 201</w:t>
      </w:r>
      <w:r w:rsidR="00CC50D9">
        <w:rPr>
          <w:b/>
          <w:sz w:val="22"/>
          <w:szCs w:val="22"/>
        </w:rPr>
        <w:t>9</w:t>
      </w:r>
      <w:r w:rsidRPr="00CC50D9">
        <w:rPr>
          <w:b/>
          <w:sz w:val="22"/>
          <w:szCs w:val="22"/>
        </w:rPr>
        <w:t xml:space="preserve"> р.</w:t>
      </w:r>
    </w:p>
    <w:p w:rsidR="00B279D0" w:rsidRPr="00CC50D9" w:rsidRDefault="00B279D0" w:rsidP="00B279D0">
      <w:pPr>
        <w:pStyle w:val="1"/>
        <w:spacing w:after="120" w:line="240" w:lineRule="auto"/>
        <w:ind w:left="0"/>
        <w:jc w:val="both"/>
        <w:rPr>
          <w:rFonts w:ascii="Times New Roman" w:hAnsi="Times New Roman"/>
        </w:rPr>
      </w:pPr>
      <w:r w:rsidRPr="00CC50D9">
        <w:rPr>
          <w:rFonts w:ascii="Times New Roman" w:hAnsi="Times New Roman"/>
          <w:b/>
        </w:rPr>
        <w:t>ПРОЕКТ РІШЕННЯ:</w:t>
      </w:r>
      <w:r w:rsidRPr="00CC50D9">
        <w:rPr>
          <w:rFonts w:ascii="Times New Roman" w:hAnsi="Times New Roman"/>
        </w:rPr>
        <w:t xml:space="preserve">  Прийняти до відома звіт Директора Товариства.</w:t>
      </w:r>
    </w:p>
    <w:p w:rsidR="00B279D0" w:rsidRPr="00CC50D9" w:rsidRDefault="00B279D0" w:rsidP="00B279D0">
      <w:pPr>
        <w:pStyle w:val="a5"/>
        <w:jc w:val="both"/>
        <w:rPr>
          <w:b/>
          <w:sz w:val="22"/>
          <w:szCs w:val="22"/>
        </w:rPr>
      </w:pPr>
    </w:p>
    <w:p w:rsidR="00B279D0" w:rsidRPr="00CC50D9" w:rsidRDefault="00B279D0" w:rsidP="00B279D0">
      <w:pPr>
        <w:pStyle w:val="a5"/>
        <w:jc w:val="both"/>
        <w:rPr>
          <w:b/>
          <w:sz w:val="22"/>
          <w:szCs w:val="22"/>
        </w:rPr>
      </w:pPr>
      <w:r w:rsidRPr="00CC50D9">
        <w:rPr>
          <w:b/>
          <w:sz w:val="22"/>
          <w:szCs w:val="22"/>
        </w:rPr>
        <w:t>4. Прийняття рішення за наслідками розгляду звіту Директора Товариства.</w:t>
      </w:r>
    </w:p>
    <w:p w:rsidR="00B279D0" w:rsidRPr="00CC50D9" w:rsidRDefault="00B279D0" w:rsidP="00B279D0">
      <w:pPr>
        <w:spacing w:before="120"/>
        <w:jc w:val="both"/>
        <w:rPr>
          <w:rStyle w:val="DeltaViewInsertion"/>
          <w:color w:val="000000"/>
          <w:sz w:val="22"/>
          <w:szCs w:val="22"/>
        </w:rPr>
      </w:pPr>
      <w:r w:rsidRPr="00CC50D9">
        <w:rPr>
          <w:b/>
          <w:sz w:val="22"/>
          <w:szCs w:val="22"/>
        </w:rPr>
        <w:t xml:space="preserve">ПРОЕКТ РІШЕННЯ: </w:t>
      </w:r>
      <w:r w:rsidRPr="00CC50D9">
        <w:rPr>
          <w:sz w:val="22"/>
          <w:szCs w:val="22"/>
        </w:rPr>
        <w:t>Визнати роботу Директора Товариства задовільною.</w:t>
      </w:r>
    </w:p>
    <w:p w:rsidR="00B279D0" w:rsidRPr="00CC50D9" w:rsidRDefault="00B279D0" w:rsidP="00B279D0">
      <w:pPr>
        <w:pStyle w:val="a5"/>
        <w:jc w:val="both"/>
        <w:rPr>
          <w:sz w:val="22"/>
          <w:szCs w:val="22"/>
        </w:rPr>
      </w:pPr>
    </w:p>
    <w:p w:rsidR="00B279D0" w:rsidRPr="00CC50D9" w:rsidRDefault="00B279D0" w:rsidP="00B279D0">
      <w:pPr>
        <w:pStyle w:val="a5"/>
        <w:jc w:val="both"/>
        <w:rPr>
          <w:b/>
          <w:sz w:val="22"/>
          <w:szCs w:val="22"/>
        </w:rPr>
      </w:pPr>
      <w:r w:rsidRPr="00CC50D9">
        <w:rPr>
          <w:b/>
          <w:sz w:val="22"/>
          <w:szCs w:val="22"/>
        </w:rPr>
        <w:t>5. Звіт Наглядової Ради Товариства за 201</w:t>
      </w:r>
      <w:r w:rsidR="00CC50D9">
        <w:rPr>
          <w:b/>
          <w:sz w:val="22"/>
          <w:szCs w:val="22"/>
        </w:rPr>
        <w:t>9</w:t>
      </w:r>
      <w:r w:rsidRPr="00CC50D9">
        <w:rPr>
          <w:b/>
          <w:sz w:val="22"/>
          <w:szCs w:val="22"/>
        </w:rPr>
        <w:t xml:space="preserve"> рік.</w:t>
      </w:r>
    </w:p>
    <w:p w:rsidR="00B279D0" w:rsidRPr="00CC50D9" w:rsidRDefault="00B279D0" w:rsidP="00B279D0">
      <w:pPr>
        <w:spacing w:before="120"/>
        <w:jc w:val="both"/>
        <w:rPr>
          <w:color w:val="000000"/>
          <w:sz w:val="22"/>
          <w:szCs w:val="22"/>
        </w:rPr>
      </w:pPr>
      <w:r w:rsidRPr="00CC50D9">
        <w:rPr>
          <w:b/>
          <w:sz w:val="22"/>
          <w:szCs w:val="22"/>
        </w:rPr>
        <w:t xml:space="preserve">ПРОЕКТ РІШЕННЯ: </w:t>
      </w:r>
      <w:r w:rsidRPr="00CC50D9">
        <w:rPr>
          <w:sz w:val="22"/>
          <w:szCs w:val="22"/>
        </w:rPr>
        <w:t>Прийняти до відома звіт Голови Наглядової ради Товариства.</w:t>
      </w:r>
    </w:p>
    <w:p w:rsidR="00B279D0" w:rsidRPr="00CC50D9" w:rsidRDefault="00B279D0" w:rsidP="00B279D0">
      <w:pPr>
        <w:pStyle w:val="a5"/>
        <w:jc w:val="both"/>
        <w:rPr>
          <w:sz w:val="22"/>
          <w:szCs w:val="22"/>
        </w:rPr>
      </w:pPr>
    </w:p>
    <w:p w:rsidR="00B279D0" w:rsidRPr="00CC50D9" w:rsidRDefault="00B279D0" w:rsidP="00B279D0">
      <w:pPr>
        <w:pStyle w:val="a5"/>
        <w:jc w:val="both"/>
        <w:rPr>
          <w:b/>
          <w:sz w:val="22"/>
          <w:szCs w:val="22"/>
        </w:rPr>
      </w:pPr>
      <w:r w:rsidRPr="00CC50D9">
        <w:rPr>
          <w:b/>
          <w:sz w:val="22"/>
          <w:szCs w:val="22"/>
        </w:rPr>
        <w:t>6. Прийняття рішення за наслідками розгляду звіту Наглядової Ради.</w:t>
      </w:r>
    </w:p>
    <w:p w:rsidR="00B279D0" w:rsidRPr="00CC50D9" w:rsidRDefault="00B279D0" w:rsidP="00B279D0">
      <w:pPr>
        <w:spacing w:before="120"/>
        <w:jc w:val="both"/>
        <w:rPr>
          <w:color w:val="000000"/>
          <w:sz w:val="22"/>
          <w:szCs w:val="22"/>
        </w:rPr>
      </w:pPr>
      <w:r w:rsidRPr="00CC50D9">
        <w:rPr>
          <w:b/>
          <w:sz w:val="22"/>
          <w:szCs w:val="22"/>
        </w:rPr>
        <w:t>ПРОЕКТ РІШЕННЯ:</w:t>
      </w:r>
      <w:r w:rsidRPr="00CC50D9">
        <w:rPr>
          <w:sz w:val="22"/>
          <w:szCs w:val="22"/>
        </w:rPr>
        <w:t xml:space="preserve"> Визнати роботу Наглядової ради Товариства задовільною.</w:t>
      </w:r>
    </w:p>
    <w:p w:rsidR="00B279D0" w:rsidRPr="00CC50D9" w:rsidRDefault="00B279D0" w:rsidP="00B279D0">
      <w:pPr>
        <w:pStyle w:val="a5"/>
        <w:spacing w:line="276" w:lineRule="auto"/>
        <w:jc w:val="both"/>
        <w:rPr>
          <w:sz w:val="22"/>
          <w:szCs w:val="22"/>
          <w:highlight w:val="yellow"/>
          <w:lang w:val="ru-RU"/>
        </w:rPr>
      </w:pPr>
      <w:r w:rsidRPr="00CC50D9">
        <w:rPr>
          <w:sz w:val="22"/>
          <w:szCs w:val="22"/>
          <w:highlight w:val="yellow"/>
          <w:lang w:val="ru-RU"/>
        </w:rPr>
        <w:t xml:space="preserve"> </w:t>
      </w:r>
    </w:p>
    <w:p w:rsidR="00B279D0" w:rsidRPr="00CC50D9" w:rsidRDefault="00B279D0" w:rsidP="00B279D0">
      <w:pPr>
        <w:pStyle w:val="a5"/>
        <w:spacing w:line="276" w:lineRule="auto"/>
        <w:jc w:val="both"/>
        <w:rPr>
          <w:b/>
          <w:sz w:val="22"/>
          <w:szCs w:val="22"/>
        </w:rPr>
      </w:pPr>
      <w:r w:rsidRPr="00CC50D9">
        <w:rPr>
          <w:b/>
          <w:sz w:val="22"/>
          <w:szCs w:val="22"/>
        </w:rPr>
        <w:t>7. Звіт Ревізора за результатами фінансово-господарської діяльності за 201</w:t>
      </w:r>
      <w:r w:rsidR="00CC50D9">
        <w:rPr>
          <w:b/>
          <w:sz w:val="22"/>
          <w:szCs w:val="22"/>
        </w:rPr>
        <w:t>9</w:t>
      </w:r>
      <w:r w:rsidRPr="00CC50D9">
        <w:rPr>
          <w:b/>
          <w:sz w:val="22"/>
          <w:szCs w:val="22"/>
        </w:rPr>
        <w:t xml:space="preserve"> р.</w:t>
      </w:r>
    </w:p>
    <w:p w:rsidR="00B279D0" w:rsidRPr="00CC50D9" w:rsidRDefault="00B279D0" w:rsidP="00B279D0">
      <w:pPr>
        <w:spacing w:before="120"/>
        <w:jc w:val="both"/>
        <w:rPr>
          <w:sz w:val="22"/>
          <w:szCs w:val="22"/>
        </w:rPr>
      </w:pPr>
      <w:r w:rsidRPr="00CC50D9">
        <w:rPr>
          <w:b/>
          <w:sz w:val="22"/>
          <w:szCs w:val="22"/>
        </w:rPr>
        <w:t xml:space="preserve">ПРОЕКТ РІШЕННЯ: </w:t>
      </w:r>
      <w:r w:rsidRPr="00CC50D9">
        <w:rPr>
          <w:sz w:val="22"/>
          <w:szCs w:val="22"/>
        </w:rPr>
        <w:t xml:space="preserve">Прийняти до відома звіт Ревізора </w:t>
      </w:r>
      <w:r w:rsidRPr="00CC50D9">
        <w:rPr>
          <w:color w:val="000000"/>
          <w:sz w:val="22"/>
          <w:szCs w:val="22"/>
        </w:rPr>
        <w:t>за підсумками діяльності у 201</w:t>
      </w:r>
      <w:r w:rsidR="00CC50D9">
        <w:rPr>
          <w:color w:val="000000"/>
          <w:sz w:val="22"/>
          <w:szCs w:val="22"/>
        </w:rPr>
        <w:t>9</w:t>
      </w:r>
      <w:r w:rsidRPr="00CC50D9">
        <w:rPr>
          <w:color w:val="000000"/>
          <w:sz w:val="22"/>
          <w:szCs w:val="22"/>
        </w:rPr>
        <w:t xml:space="preserve"> році</w:t>
      </w:r>
      <w:r w:rsidRPr="00CC50D9">
        <w:rPr>
          <w:sz w:val="22"/>
          <w:szCs w:val="22"/>
        </w:rPr>
        <w:t>.</w:t>
      </w:r>
    </w:p>
    <w:p w:rsidR="00B279D0" w:rsidRPr="00CC50D9" w:rsidRDefault="00B279D0" w:rsidP="00B279D0">
      <w:pPr>
        <w:pStyle w:val="a5"/>
        <w:spacing w:line="276" w:lineRule="auto"/>
        <w:jc w:val="both"/>
        <w:rPr>
          <w:b/>
          <w:sz w:val="22"/>
          <w:szCs w:val="22"/>
          <w:lang w:val="ru-RU"/>
        </w:rPr>
      </w:pPr>
    </w:p>
    <w:p w:rsidR="00B279D0" w:rsidRPr="00CC50D9" w:rsidRDefault="00B279D0" w:rsidP="00B279D0">
      <w:pPr>
        <w:pStyle w:val="a5"/>
        <w:jc w:val="both"/>
        <w:rPr>
          <w:b/>
          <w:sz w:val="22"/>
          <w:szCs w:val="22"/>
        </w:rPr>
      </w:pPr>
      <w:r w:rsidRPr="00CC50D9">
        <w:rPr>
          <w:b/>
          <w:sz w:val="22"/>
          <w:szCs w:val="22"/>
        </w:rPr>
        <w:t>8. Прийняття рішення за наслідками розгляду звіту Ревізора.</w:t>
      </w:r>
    </w:p>
    <w:p w:rsidR="00B279D0" w:rsidRPr="00CC50D9" w:rsidRDefault="00B279D0" w:rsidP="00B279D0">
      <w:pPr>
        <w:spacing w:before="120"/>
        <w:ind w:right="12"/>
        <w:jc w:val="both"/>
        <w:rPr>
          <w:color w:val="000000"/>
          <w:sz w:val="22"/>
          <w:szCs w:val="22"/>
        </w:rPr>
      </w:pPr>
      <w:r w:rsidRPr="00CC50D9">
        <w:rPr>
          <w:b/>
          <w:sz w:val="22"/>
          <w:szCs w:val="22"/>
        </w:rPr>
        <w:t>ПРОЕКТ РІШЕННЯ:</w:t>
      </w:r>
      <w:r w:rsidRPr="00CC50D9">
        <w:rPr>
          <w:sz w:val="22"/>
          <w:szCs w:val="22"/>
        </w:rPr>
        <w:t xml:space="preserve"> Визнати роботу Ревізора Товариства задовільною. </w:t>
      </w:r>
    </w:p>
    <w:p w:rsidR="00B279D0" w:rsidRPr="00CC50D9" w:rsidRDefault="00B279D0" w:rsidP="00B279D0">
      <w:pPr>
        <w:pStyle w:val="a5"/>
        <w:spacing w:line="276" w:lineRule="auto"/>
        <w:jc w:val="both"/>
        <w:rPr>
          <w:b/>
          <w:sz w:val="22"/>
          <w:szCs w:val="22"/>
        </w:rPr>
      </w:pPr>
    </w:p>
    <w:p w:rsidR="00B279D0" w:rsidRPr="00CC50D9" w:rsidRDefault="00B279D0" w:rsidP="00B279D0">
      <w:pPr>
        <w:pStyle w:val="a5"/>
        <w:spacing w:line="276" w:lineRule="auto"/>
        <w:jc w:val="both"/>
        <w:rPr>
          <w:b/>
          <w:sz w:val="22"/>
          <w:szCs w:val="22"/>
        </w:rPr>
      </w:pPr>
      <w:r w:rsidRPr="00CC50D9">
        <w:rPr>
          <w:b/>
          <w:sz w:val="22"/>
          <w:szCs w:val="22"/>
        </w:rPr>
        <w:t xml:space="preserve">9. Затвердження річної  фінансової звітності Товариства </w:t>
      </w:r>
      <w:r w:rsidR="00572EDD" w:rsidRPr="00CC50D9">
        <w:rPr>
          <w:b/>
          <w:iCs/>
          <w:sz w:val="22"/>
          <w:szCs w:val="22"/>
        </w:rPr>
        <w:t xml:space="preserve">за </w:t>
      </w:r>
      <w:r w:rsidRPr="00CC50D9">
        <w:rPr>
          <w:b/>
          <w:iCs/>
          <w:sz w:val="22"/>
          <w:szCs w:val="22"/>
        </w:rPr>
        <w:t>результатам</w:t>
      </w:r>
      <w:r w:rsidR="00572EDD" w:rsidRPr="00CC50D9">
        <w:rPr>
          <w:b/>
          <w:iCs/>
          <w:sz w:val="22"/>
          <w:szCs w:val="22"/>
        </w:rPr>
        <w:t>и</w:t>
      </w:r>
      <w:r w:rsidRPr="00CC50D9">
        <w:rPr>
          <w:b/>
          <w:iCs/>
          <w:sz w:val="22"/>
          <w:szCs w:val="22"/>
        </w:rPr>
        <w:t xml:space="preserve"> господарської діяльності</w:t>
      </w:r>
      <w:r w:rsidRPr="00CC50D9">
        <w:rPr>
          <w:sz w:val="22"/>
          <w:szCs w:val="22"/>
        </w:rPr>
        <w:t xml:space="preserve"> </w:t>
      </w:r>
      <w:r w:rsidRPr="00CC50D9">
        <w:rPr>
          <w:b/>
          <w:sz w:val="22"/>
          <w:szCs w:val="22"/>
        </w:rPr>
        <w:t>Товариства за 201</w:t>
      </w:r>
      <w:r w:rsidR="00CC50D9">
        <w:rPr>
          <w:b/>
          <w:sz w:val="22"/>
          <w:szCs w:val="22"/>
        </w:rPr>
        <w:t>9</w:t>
      </w:r>
      <w:r w:rsidRPr="00CC50D9">
        <w:rPr>
          <w:b/>
          <w:sz w:val="22"/>
          <w:szCs w:val="22"/>
        </w:rPr>
        <w:t xml:space="preserve"> рік.</w:t>
      </w:r>
    </w:p>
    <w:p w:rsidR="00B279D0" w:rsidRPr="00CC50D9" w:rsidRDefault="00B279D0" w:rsidP="00B279D0">
      <w:pPr>
        <w:spacing w:after="120"/>
        <w:jc w:val="both"/>
        <w:rPr>
          <w:color w:val="000000"/>
          <w:sz w:val="22"/>
          <w:szCs w:val="22"/>
        </w:rPr>
      </w:pPr>
      <w:r w:rsidRPr="00CC50D9">
        <w:rPr>
          <w:b/>
          <w:sz w:val="22"/>
          <w:szCs w:val="22"/>
        </w:rPr>
        <w:t>ПРОЕКТ РІШЕННЯ</w:t>
      </w:r>
      <w:r w:rsidRPr="00CC50D9">
        <w:rPr>
          <w:sz w:val="22"/>
          <w:szCs w:val="22"/>
        </w:rPr>
        <w:t xml:space="preserve">: </w:t>
      </w:r>
      <w:r w:rsidRPr="00CC50D9">
        <w:rPr>
          <w:color w:val="000000"/>
          <w:sz w:val="22"/>
          <w:szCs w:val="22"/>
        </w:rPr>
        <w:t xml:space="preserve">Затвердити </w:t>
      </w:r>
      <w:r w:rsidRPr="00CC50D9">
        <w:rPr>
          <w:sz w:val="22"/>
          <w:szCs w:val="22"/>
        </w:rPr>
        <w:t>річні результати діяльності Товариства за 201</w:t>
      </w:r>
      <w:r w:rsidR="00CC50D9">
        <w:rPr>
          <w:sz w:val="22"/>
          <w:szCs w:val="22"/>
        </w:rPr>
        <w:t>9</w:t>
      </w:r>
      <w:r w:rsidRPr="00CC50D9">
        <w:rPr>
          <w:sz w:val="22"/>
          <w:szCs w:val="22"/>
        </w:rPr>
        <w:t xml:space="preserve"> р., у тому числі річну фінансову звітність Товариства за 201</w:t>
      </w:r>
      <w:r w:rsidR="00CC50D9">
        <w:rPr>
          <w:sz w:val="22"/>
          <w:szCs w:val="22"/>
        </w:rPr>
        <w:t>9</w:t>
      </w:r>
      <w:r w:rsidRPr="00CC50D9">
        <w:rPr>
          <w:sz w:val="22"/>
          <w:szCs w:val="22"/>
        </w:rPr>
        <w:t xml:space="preserve"> р.</w:t>
      </w:r>
    </w:p>
    <w:p w:rsidR="00B279D0" w:rsidRPr="00CC50D9" w:rsidRDefault="00B279D0" w:rsidP="00B279D0">
      <w:pPr>
        <w:pStyle w:val="a5"/>
        <w:spacing w:line="276" w:lineRule="auto"/>
        <w:jc w:val="both"/>
        <w:rPr>
          <w:b/>
          <w:sz w:val="22"/>
          <w:szCs w:val="22"/>
        </w:rPr>
      </w:pPr>
      <w:r w:rsidRPr="00CC50D9">
        <w:rPr>
          <w:b/>
          <w:sz w:val="22"/>
          <w:szCs w:val="22"/>
        </w:rPr>
        <w:t>10. Розподіл прибутків і збитків Товариства.</w:t>
      </w:r>
    </w:p>
    <w:p w:rsidR="00B279D0" w:rsidRPr="00CC50D9" w:rsidRDefault="00B279D0" w:rsidP="00B279D0">
      <w:pPr>
        <w:spacing w:before="120"/>
        <w:ind w:right="12"/>
        <w:jc w:val="both"/>
        <w:rPr>
          <w:sz w:val="22"/>
          <w:szCs w:val="22"/>
        </w:rPr>
      </w:pPr>
      <w:r w:rsidRPr="00CC50D9">
        <w:rPr>
          <w:b/>
          <w:sz w:val="22"/>
          <w:szCs w:val="22"/>
        </w:rPr>
        <w:t xml:space="preserve">ПРОЕКТ РІШЕННЯ: </w:t>
      </w:r>
      <w:r w:rsidRPr="00CC50D9">
        <w:rPr>
          <w:sz w:val="22"/>
          <w:szCs w:val="22"/>
        </w:rPr>
        <w:t>П</w:t>
      </w:r>
      <w:r w:rsidR="00186FE5" w:rsidRPr="00CC50D9">
        <w:rPr>
          <w:sz w:val="22"/>
          <w:szCs w:val="22"/>
        </w:rPr>
        <w:t xml:space="preserve">рибуток, отриманий </w:t>
      </w:r>
      <w:r w:rsidRPr="00CC50D9">
        <w:rPr>
          <w:sz w:val="22"/>
          <w:szCs w:val="22"/>
        </w:rPr>
        <w:t>Товариств</w:t>
      </w:r>
      <w:r w:rsidR="00186FE5" w:rsidRPr="00CC50D9">
        <w:rPr>
          <w:sz w:val="22"/>
          <w:szCs w:val="22"/>
        </w:rPr>
        <w:t>ом за підсумками роботи за 201</w:t>
      </w:r>
      <w:r w:rsidR="00CC50D9">
        <w:rPr>
          <w:sz w:val="22"/>
          <w:szCs w:val="22"/>
        </w:rPr>
        <w:t>9</w:t>
      </w:r>
      <w:r w:rsidR="00186FE5" w:rsidRPr="00CC50D9">
        <w:rPr>
          <w:sz w:val="22"/>
          <w:szCs w:val="22"/>
        </w:rPr>
        <w:t xml:space="preserve"> рік</w:t>
      </w:r>
      <w:r w:rsidR="008E6FF6" w:rsidRPr="00CC50D9">
        <w:rPr>
          <w:sz w:val="22"/>
          <w:szCs w:val="22"/>
        </w:rPr>
        <w:t>,</w:t>
      </w:r>
      <w:r w:rsidR="00186FE5" w:rsidRPr="00CC50D9">
        <w:rPr>
          <w:sz w:val="22"/>
          <w:szCs w:val="22"/>
        </w:rPr>
        <w:t xml:space="preserve"> направити на покриття збитків минулих періодів.</w:t>
      </w:r>
    </w:p>
    <w:p w:rsidR="00B279D0" w:rsidRPr="00CC50D9" w:rsidRDefault="00B279D0" w:rsidP="00B279D0">
      <w:pPr>
        <w:pStyle w:val="a5"/>
        <w:spacing w:line="276" w:lineRule="auto"/>
        <w:jc w:val="both"/>
        <w:rPr>
          <w:b/>
          <w:sz w:val="22"/>
          <w:szCs w:val="22"/>
        </w:rPr>
      </w:pPr>
    </w:p>
    <w:p w:rsidR="00C54BDA" w:rsidRPr="00CC50D9" w:rsidRDefault="00C54BDA" w:rsidP="00C54BDA">
      <w:pPr>
        <w:pStyle w:val="a5"/>
        <w:spacing w:line="276" w:lineRule="auto"/>
        <w:jc w:val="both"/>
        <w:rPr>
          <w:b/>
          <w:sz w:val="22"/>
          <w:szCs w:val="22"/>
        </w:rPr>
      </w:pPr>
      <w:r w:rsidRPr="00CC50D9">
        <w:rPr>
          <w:b/>
          <w:sz w:val="22"/>
          <w:szCs w:val="22"/>
        </w:rPr>
        <w:t>11. Затвердження розміру річних дивідендів.</w:t>
      </w:r>
    </w:p>
    <w:p w:rsidR="00C54BDA" w:rsidRPr="00CC50D9" w:rsidRDefault="00C54BDA" w:rsidP="00C54BDA">
      <w:pPr>
        <w:jc w:val="both"/>
        <w:rPr>
          <w:sz w:val="22"/>
          <w:szCs w:val="22"/>
        </w:rPr>
      </w:pPr>
      <w:r w:rsidRPr="00CC50D9">
        <w:rPr>
          <w:b/>
          <w:sz w:val="22"/>
          <w:szCs w:val="22"/>
        </w:rPr>
        <w:t>ПРОЕКТ РІШЕННЯ:</w:t>
      </w:r>
      <w:r w:rsidRPr="00CC50D9">
        <w:rPr>
          <w:sz w:val="22"/>
          <w:szCs w:val="22"/>
        </w:rPr>
        <w:t xml:space="preserve"> За результатами фінансово-господарської діяльності звітного року дивіденди за 201</w:t>
      </w:r>
      <w:r w:rsidR="00CC50D9">
        <w:rPr>
          <w:sz w:val="22"/>
          <w:szCs w:val="22"/>
        </w:rPr>
        <w:t>9</w:t>
      </w:r>
      <w:r w:rsidRPr="00CC50D9">
        <w:rPr>
          <w:sz w:val="22"/>
          <w:szCs w:val="22"/>
        </w:rPr>
        <w:t xml:space="preserve"> рік не нараховувати і не сплачувати.</w:t>
      </w:r>
    </w:p>
    <w:p w:rsidR="00C54BDA" w:rsidRPr="00CC50D9" w:rsidRDefault="00C54BDA" w:rsidP="00B279D0">
      <w:pPr>
        <w:pStyle w:val="a5"/>
        <w:spacing w:line="276" w:lineRule="auto"/>
        <w:jc w:val="left"/>
        <w:rPr>
          <w:b/>
          <w:sz w:val="22"/>
          <w:szCs w:val="22"/>
          <w:lang w:val="ru-RU"/>
        </w:rPr>
      </w:pPr>
    </w:p>
    <w:p w:rsidR="00B279D0" w:rsidRPr="00CC50D9" w:rsidRDefault="00B279D0" w:rsidP="00ED6865">
      <w:pPr>
        <w:pStyle w:val="a5"/>
        <w:jc w:val="left"/>
        <w:rPr>
          <w:b/>
          <w:sz w:val="22"/>
          <w:szCs w:val="22"/>
          <w:lang w:val="ru-RU" w:eastAsia="ru-RU"/>
        </w:rPr>
      </w:pPr>
      <w:r w:rsidRPr="00CC50D9">
        <w:rPr>
          <w:b/>
          <w:sz w:val="22"/>
          <w:szCs w:val="22"/>
        </w:rPr>
        <w:t>1</w:t>
      </w:r>
      <w:r w:rsidR="00C54BDA" w:rsidRPr="00CC50D9">
        <w:rPr>
          <w:b/>
          <w:sz w:val="22"/>
          <w:szCs w:val="22"/>
        </w:rPr>
        <w:t>2</w:t>
      </w:r>
      <w:r w:rsidRPr="00CC50D9">
        <w:rPr>
          <w:b/>
          <w:sz w:val="22"/>
          <w:szCs w:val="22"/>
        </w:rPr>
        <w:t>. Затвердження бізнес-плану та кошторису Товариства на 20</w:t>
      </w:r>
      <w:r w:rsidR="0086142E">
        <w:rPr>
          <w:b/>
          <w:sz w:val="22"/>
          <w:szCs w:val="22"/>
        </w:rPr>
        <w:t>20</w:t>
      </w:r>
      <w:r w:rsidRPr="00CC50D9">
        <w:rPr>
          <w:b/>
          <w:sz w:val="22"/>
          <w:szCs w:val="22"/>
        </w:rPr>
        <w:t xml:space="preserve"> рік.</w:t>
      </w:r>
    </w:p>
    <w:p w:rsidR="00B279D0" w:rsidRPr="00CC50D9" w:rsidRDefault="00B279D0" w:rsidP="00ED6865">
      <w:pPr>
        <w:ind w:right="12"/>
        <w:jc w:val="both"/>
        <w:rPr>
          <w:color w:val="000000"/>
          <w:sz w:val="22"/>
          <w:szCs w:val="22"/>
        </w:rPr>
      </w:pPr>
      <w:r w:rsidRPr="00CC50D9">
        <w:rPr>
          <w:b/>
          <w:sz w:val="22"/>
          <w:szCs w:val="22"/>
        </w:rPr>
        <w:t>ПРОЕКТ РІШЕННЯ:</w:t>
      </w:r>
      <w:r w:rsidRPr="00CC50D9">
        <w:rPr>
          <w:sz w:val="22"/>
          <w:szCs w:val="22"/>
        </w:rPr>
        <w:t xml:space="preserve"> Затвердити бізнес-план та кошторис Товариства на 20</w:t>
      </w:r>
      <w:r w:rsidR="0086142E">
        <w:rPr>
          <w:sz w:val="22"/>
          <w:szCs w:val="22"/>
        </w:rPr>
        <w:t>20</w:t>
      </w:r>
      <w:r w:rsidRPr="00CC50D9">
        <w:rPr>
          <w:sz w:val="22"/>
          <w:szCs w:val="22"/>
        </w:rPr>
        <w:t xml:space="preserve"> рік.</w:t>
      </w:r>
    </w:p>
    <w:p w:rsidR="00B279D0" w:rsidRPr="00CC50D9" w:rsidRDefault="00B279D0" w:rsidP="00B279D0">
      <w:pPr>
        <w:pStyle w:val="a5"/>
        <w:jc w:val="both"/>
        <w:rPr>
          <w:b/>
          <w:sz w:val="22"/>
          <w:szCs w:val="22"/>
          <w:lang w:val="ru-RU"/>
        </w:rPr>
      </w:pPr>
    </w:p>
    <w:p w:rsidR="00B279D0" w:rsidRPr="00CC50D9" w:rsidRDefault="00B279D0" w:rsidP="00B279D0">
      <w:pPr>
        <w:pStyle w:val="a5"/>
        <w:jc w:val="both"/>
        <w:rPr>
          <w:b/>
          <w:sz w:val="22"/>
          <w:szCs w:val="22"/>
        </w:rPr>
      </w:pPr>
      <w:r w:rsidRPr="00CC50D9">
        <w:rPr>
          <w:b/>
          <w:sz w:val="22"/>
          <w:szCs w:val="22"/>
          <w:lang w:val="ru-RU"/>
        </w:rPr>
        <w:t>1</w:t>
      </w:r>
      <w:r w:rsidR="00C54BDA" w:rsidRPr="00CC50D9">
        <w:rPr>
          <w:b/>
          <w:sz w:val="22"/>
          <w:szCs w:val="22"/>
          <w:lang w:val="ru-RU"/>
        </w:rPr>
        <w:t>3</w:t>
      </w:r>
      <w:r w:rsidRPr="00CC50D9">
        <w:rPr>
          <w:b/>
          <w:sz w:val="22"/>
          <w:szCs w:val="22"/>
          <w:lang w:val="ru-RU"/>
        </w:rPr>
        <w:t xml:space="preserve">. </w:t>
      </w:r>
      <w:r w:rsidRPr="00CC50D9">
        <w:rPr>
          <w:b/>
          <w:sz w:val="22"/>
          <w:szCs w:val="22"/>
        </w:rPr>
        <w:t>Про попереднє надання згоди на вчинення значних правочинів, які можуть вчинятися Товариством протягом не більш як одного року з дати прийняття рішення цими Зборами, із зазначенням характеру правочинів та їх граничної сукупної вартості.</w:t>
      </w:r>
    </w:p>
    <w:p w:rsidR="00B279D0" w:rsidRPr="00CC50D9" w:rsidRDefault="00B279D0" w:rsidP="00B279D0">
      <w:pPr>
        <w:pStyle w:val="a3"/>
        <w:jc w:val="both"/>
        <w:rPr>
          <w:b w:val="0"/>
          <w:szCs w:val="22"/>
        </w:rPr>
      </w:pPr>
      <w:r w:rsidRPr="0098430A">
        <w:rPr>
          <w:szCs w:val="22"/>
        </w:rPr>
        <w:t xml:space="preserve">ПРОЕКТ РІШЕННЯ: </w:t>
      </w:r>
      <w:r w:rsidR="00FB399E" w:rsidRPr="0098430A">
        <w:rPr>
          <w:b w:val="0"/>
          <w:szCs w:val="22"/>
        </w:rPr>
        <w:t>купівля та/або</w:t>
      </w:r>
      <w:r w:rsidR="00FB399E" w:rsidRPr="0098430A">
        <w:rPr>
          <w:szCs w:val="22"/>
        </w:rPr>
        <w:t xml:space="preserve"> </w:t>
      </w:r>
      <w:r w:rsidRPr="0098430A">
        <w:rPr>
          <w:b w:val="0"/>
          <w:szCs w:val="22"/>
        </w:rPr>
        <w:t xml:space="preserve">продаж керамічної плитки на суму не більше </w:t>
      </w:r>
      <w:r w:rsidR="00A529C7" w:rsidRPr="0098430A">
        <w:rPr>
          <w:b w:val="0"/>
          <w:szCs w:val="22"/>
        </w:rPr>
        <w:t>120</w:t>
      </w:r>
      <w:r w:rsidRPr="0098430A">
        <w:rPr>
          <w:b w:val="0"/>
          <w:szCs w:val="22"/>
        </w:rPr>
        <w:t xml:space="preserve"> млн. грн.</w:t>
      </w:r>
    </w:p>
    <w:p w:rsidR="0086142E" w:rsidRDefault="0086142E" w:rsidP="00C06F7A">
      <w:pPr>
        <w:pStyle w:val="a3"/>
        <w:jc w:val="both"/>
        <w:rPr>
          <w:szCs w:val="22"/>
          <w:lang w:val="ru-RU"/>
        </w:rPr>
      </w:pPr>
    </w:p>
    <w:p w:rsidR="00C06F7A" w:rsidRPr="009C3607" w:rsidRDefault="00C06F7A" w:rsidP="00C06F7A">
      <w:pPr>
        <w:pStyle w:val="a3"/>
        <w:jc w:val="both"/>
        <w:rPr>
          <w:szCs w:val="22"/>
        </w:rPr>
      </w:pPr>
      <w:r w:rsidRPr="009C3607">
        <w:rPr>
          <w:szCs w:val="22"/>
          <w:lang w:val="ru-RU"/>
        </w:rPr>
        <w:t xml:space="preserve">14. </w:t>
      </w:r>
      <w:r w:rsidR="00AB740D" w:rsidRPr="009C3607">
        <w:rPr>
          <w:szCs w:val="22"/>
        </w:rPr>
        <w:t>Припинення повноважень діючого складу Наглядової ради Товариства</w:t>
      </w:r>
      <w:r w:rsidRPr="009C3607">
        <w:rPr>
          <w:szCs w:val="22"/>
        </w:rPr>
        <w:t>.</w:t>
      </w:r>
    </w:p>
    <w:p w:rsidR="00C06F7A" w:rsidRPr="009C3607" w:rsidRDefault="00C06F7A" w:rsidP="00C06F7A">
      <w:pPr>
        <w:spacing w:after="120"/>
        <w:jc w:val="both"/>
        <w:rPr>
          <w:sz w:val="22"/>
          <w:szCs w:val="22"/>
        </w:rPr>
      </w:pPr>
      <w:r w:rsidRPr="009C3607">
        <w:rPr>
          <w:b/>
          <w:sz w:val="22"/>
          <w:szCs w:val="22"/>
        </w:rPr>
        <w:t>ПРОЕКТ РІШЕННЯ:</w:t>
      </w:r>
      <w:r w:rsidRPr="009C3607">
        <w:rPr>
          <w:sz w:val="22"/>
          <w:szCs w:val="22"/>
        </w:rPr>
        <w:t xml:space="preserve"> Припинити повноваження </w:t>
      </w:r>
      <w:r w:rsidR="00AB740D" w:rsidRPr="009C3607">
        <w:rPr>
          <w:sz w:val="22"/>
          <w:szCs w:val="22"/>
        </w:rPr>
        <w:t>діючого складу Наглядової ради Товариства</w:t>
      </w:r>
      <w:r w:rsidRPr="009C3607">
        <w:rPr>
          <w:sz w:val="22"/>
          <w:szCs w:val="22"/>
        </w:rPr>
        <w:t>.</w:t>
      </w:r>
    </w:p>
    <w:p w:rsidR="00312E11" w:rsidRPr="009C3607" w:rsidRDefault="00C06F7A" w:rsidP="00312E11">
      <w:pPr>
        <w:pStyle w:val="a5"/>
        <w:jc w:val="both"/>
        <w:rPr>
          <w:b/>
          <w:sz w:val="22"/>
          <w:szCs w:val="22"/>
        </w:rPr>
      </w:pPr>
      <w:r w:rsidRPr="009C3607">
        <w:rPr>
          <w:b/>
          <w:sz w:val="22"/>
          <w:szCs w:val="22"/>
          <w:lang w:val="ru-RU"/>
        </w:rPr>
        <w:lastRenderedPageBreak/>
        <w:t xml:space="preserve">15. </w:t>
      </w:r>
      <w:r w:rsidR="00312E11" w:rsidRPr="009C3607">
        <w:rPr>
          <w:b/>
          <w:sz w:val="22"/>
          <w:szCs w:val="22"/>
        </w:rPr>
        <w:t>Обрання членів Наглядової ради. Затвердження винагороди та умов цивільно-правового договору, що укладатиметься з членами Наглядової ради Товариства. Обрання особи, яка уповноважується на підписання договору з членами Наглядової ради.</w:t>
      </w:r>
    </w:p>
    <w:p w:rsidR="003C7CDE" w:rsidRPr="009C3607" w:rsidRDefault="00C06F7A" w:rsidP="00F23AD8">
      <w:pPr>
        <w:jc w:val="both"/>
        <w:rPr>
          <w:color w:val="000000"/>
          <w:sz w:val="22"/>
          <w:szCs w:val="22"/>
        </w:rPr>
      </w:pPr>
      <w:r w:rsidRPr="009C3607">
        <w:rPr>
          <w:b/>
          <w:sz w:val="22"/>
          <w:szCs w:val="22"/>
        </w:rPr>
        <w:t>ПРОЕКТ РІШЕННЯ:</w:t>
      </w:r>
      <w:r w:rsidRPr="009C3607">
        <w:rPr>
          <w:sz w:val="22"/>
          <w:szCs w:val="22"/>
        </w:rPr>
        <w:t xml:space="preserve"> </w:t>
      </w:r>
      <w:r w:rsidR="00D57151" w:rsidRPr="009C3607">
        <w:rPr>
          <w:sz w:val="22"/>
          <w:szCs w:val="22"/>
        </w:rPr>
        <w:t xml:space="preserve">1. </w:t>
      </w:r>
      <w:r w:rsidR="003C7CDE" w:rsidRPr="009C3607">
        <w:rPr>
          <w:color w:val="000000"/>
          <w:sz w:val="22"/>
          <w:szCs w:val="22"/>
        </w:rPr>
        <w:t xml:space="preserve">Обрати членами Наглядової Ради: </w:t>
      </w:r>
    </w:p>
    <w:p w:rsidR="003C7CDE" w:rsidRPr="009C3607" w:rsidRDefault="003C7CDE" w:rsidP="00F23AD8">
      <w:pPr>
        <w:jc w:val="both"/>
        <w:rPr>
          <w:color w:val="000000"/>
          <w:sz w:val="22"/>
          <w:szCs w:val="22"/>
        </w:rPr>
      </w:pPr>
      <w:r w:rsidRPr="009C3607">
        <w:rPr>
          <w:color w:val="000000"/>
          <w:sz w:val="22"/>
          <w:szCs w:val="22"/>
        </w:rPr>
        <w:t>- п</w:t>
      </w:r>
      <w:r w:rsidRPr="009C3607">
        <w:rPr>
          <w:sz w:val="22"/>
          <w:szCs w:val="22"/>
        </w:rPr>
        <w:t xml:space="preserve">. Левіта Віктора Вікторовича - представника акціонера </w:t>
      </w:r>
      <w:proofErr w:type="spellStart"/>
      <w:r w:rsidRPr="009C3607">
        <w:rPr>
          <w:sz w:val="22"/>
          <w:szCs w:val="22"/>
        </w:rPr>
        <w:t>Волд</w:t>
      </w:r>
      <w:proofErr w:type="spellEnd"/>
      <w:r w:rsidRPr="009C3607">
        <w:rPr>
          <w:sz w:val="22"/>
          <w:szCs w:val="22"/>
        </w:rPr>
        <w:t xml:space="preserve"> </w:t>
      </w:r>
      <w:proofErr w:type="spellStart"/>
      <w:r w:rsidRPr="009C3607">
        <w:rPr>
          <w:sz w:val="22"/>
          <w:szCs w:val="22"/>
        </w:rPr>
        <w:t>Серамік</w:t>
      </w:r>
      <w:proofErr w:type="spellEnd"/>
      <w:r w:rsidRPr="009C3607">
        <w:rPr>
          <w:sz w:val="22"/>
          <w:szCs w:val="22"/>
        </w:rPr>
        <w:t xml:space="preserve"> Менеджмент Б.В. (</w:t>
      </w:r>
      <w:proofErr w:type="spellStart"/>
      <w:r w:rsidRPr="009C3607">
        <w:rPr>
          <w:sz w:val="22"/>
          <w:szCs w:val="22"/>
        </w:rPr>
        <w:t>World</w:t>
      </w:r>
      <w:proofErr w:type="spellEnd"/>
      <w:r w:rsidRPr="009C3607">
        <w:rPr>
          <w:sz w:val="22"/>
          <w:szCs w:val="22"/>
        </w:rPr>
        <w:t xml:space="preserve"> </w:t>
      </w:r>
      <w:proofErr w:type="spellStart"/>
      <w:r w:rsidRPr="009C3607">
        <w:rPr>
          <w:sz w:val="22"/>
          <w:szCs w:val="22"/>
        </w:rPr>
        <w:t>Ceramic</w:t>
      </w:r>
      <w:proofErr w:type="spellEnd"/>
      <w:r w:rsidRPr="009C3607">
        <w:rPr>
          <w:sz w:val="22"/>
          <w:szCs w:val="22"/>
        </w:rPr>
        <w:t xml:space="preserve"> </w:t>
      </w:r>
      <w:proofErr w:type="spellStart"/>
      <w:r w:rsidRPr="009C3607">
        <w:rPr>
          <w:sz w:val="22"/>
          <w:szCs w:val="22"/>
        </w:rPr>
        <w:t>Management</w:t>
      </w:r>
      <w:proofErr w:type="spellEnd"/>
      <w:r w:rsidRPr="009C3607">
        <w:rPr>
          <w:sz w:val="22"/>
          <w:szCs w:val="22"/>
        </w:rPr>
        <w:t xml:space="preserve"> B.V.);</w:t>
      </w:r>
    </w:p>
    <w:p w:rsidR="003C7CDE" w:rsidRPr="009C3607" w:rsidRDefault="003C7CDE" w:rsidP="00F23AD8">
      <w:pPr>
        <w:jc w:val="both"/>
        <w:rPr>
          <w:color w:val="000000"/>
          <w:sz w:val="22"/>
          <w:szCs w:val="22"/>
        </w:rPr>
      </w:pPr>
      <w:r w:rsidRPr="009C3607">
        <w:rPr>
          <w:color w:val="000000"/>
          <w:sz w:val="22"/>
          <w:szCs w:val="22"/>
        </w:rPr>
        <w:t>- п</w:t>
      </w:r>
      <w:r w:rsidRPr="009C3607">
        <w:rPr>
          <w:sz w:val="22"/>
          <w:szCs w:val="22"/>
        </w:rPr>
        <w:t xml:space="preserve">. Левіта Михайла Вікторовича - представника акціонера </w:t>
      </w:r>
      <w:proofErr w:type="spellStart"/>
      <w:r w:rsidRPr="009C3607">
        <w:rPr>
          <w:sz w:val="22"/>
          <w:szCs w:val="22"/>
        </w:rPr>
        <w:t>Волд</w:t>
      </w:r>
      <w:proofErr w:type="spellEnd"/>
      <w:r w:rsidRPr="009C3607">
        <w:rPr>
          <w:sz w:val="22"/>
          <w:szCs w:val="22"/>
        </w:rPr>
        <w:t xml:space="preserve"> </w:t>
      </w:r>
      <w:proofErr w:type="spellStart"/>
      <w:r w:rsidRPr="009C3607">
        <w:rPr>
          <w:sz w:val="22"/>
          <w:szCs w:val="22"/>
        </w:rPr>
        <w:t>Серамік</w:t>
      </w:r>
      <w:proofErr w:type="spellEnd"/>
      <w:r w:rsidRPr="009C3607">
        <w:rPr>
          <w:sz w:val="22"/>
          <w:szCs w:val="22"/>
        </w:rPr>
        <w:t xml:space="preserve"> Менеджмент Б.В. (</w:t>
      </w:r>
      <w:proofErr w:type="spellStart"/>
      <w:r w:rsidRPr="009C3607">
        <w:rPr>
          <w:sz w:val="22"/>
          <w:szCs w:val="22"/>
        </w:rPr>
        <w:t>World</w:t>
      </w:r>
      <w:proofErr w:type="spellEnd"/>
      <w:r w:rsidRPr="009C3607">
        <w:rPr>
          <w:sz w:val="22"/>
          <w:szCs w:val="22"/>
        </w:rPr>
        <w:t xml:space="preserve"> </w:t>
      </w:r>
      <w:proofErr w:type="spellStart"/>
      <w:r w:rsidRPr="009C3607">
        <w:rPr>
          <w:sz w:val="22"/>
          <w:szCs w:val="22"/>
        </w:rPr>
        <w:t>Ceramic</w:t>
      </w:r>
      <w:proofErr w:type="spellEnd"/>
      <w:r w:rsidRPr="009C3607">
        <w:rPr>
          <w:sz w:val="22"/>
          <w:szCs w:val="22"/>
        </w:rPr>
        <w:t xml:space="preserve"> </w:t>
      </w:r>
      <w:proofErr w:type="spellStart"/>
      <w:r w:rsidRPr="009C3607">
        <w:rPr>
          <w:sz w:val="22"/>
          <w:szCs w:val="22"/>
        </w:rPr>
        <w:t>Management</w:t>
      </w:r>
      <w:proofErr w:type="spellEnd"/>
      <w:r w:rsidRPr="009C3607">
        <w:rPr>
          <w:sz w:val="22"/>
          <w:szCs w:val="22"/>
        </w:rPr>
        <w:t xml:space="preserve"> B.V.);</w:t>
      </w:r>
    </w:p>
    <w:p w:rsidR="003C7CDE" w:rsidRPr="009C3607" w:rsidRDefault="003C7CDE" w:rsidP="00F23AD8">
      <w:pPr>
        <w:jc w:val="both"/>
        <w:rPr>
          <w:color w:val="000000"/>
          <w:sz w:val="22"/>
          <w:szCs w:val="22"/>
        </w:rPr>
      </w:pPr>
      <w:r w:rsidRPr="009C3607">
        <w:rPr>
          <w:color w:val="000000"/>
          <w:sz w:val="22"/>
          <w:szCs w:val="22"/>
        </w:rPr>
        <w:t>- п</w:t>
      </w:r>
      <w:r w:rsidRPr="009C3607">
        <w:rPr>
          <w:sz w:val="22"/>
          <w:szCs w:val="22"/>
        </w:rPr>
        <w:t>. Золотарьову Ольгу Миколаївну - представника акціонера ПрАТ «Українська керамічна група».</w:t>
      </w:r>
    </w:p>
    <w:p w:rsidR="003C7CDE" w:rsidRPr="009C3607" w:rsidRDefault="003C7CDE" w:rsidP="00F23AD8">
      <w:pPr>
        <w:jc w:val="both"/>
        <w:rPr>
          <w:color w:val="000000"/>
          <w:sz w:val="22"/>
          <w:szCs w:val="22"/>
        </w:rPr>
      </w:pPr>
      <w:r w:rsidRPr="009C3607">
        <w:rPr>
          <w:sz w:val="22"/>
          <w:szCs w:val="22"/>
        </w:rPr>
        <w:t>2.</w:t>
      </w:r>
      <w:r w:rsidRPr="009C3607">
        <w:rPr>
          <w:color w:val="000000"/>
          <w:sz w:val="22"/>
          <w:szCs w:val="22"/>
        </w:rPr>
        <w:t xml:space="preserve"> Строк повноважень членів Наглядової Ради визначити відповідно до Закону України «</w:t>
      </w:r>
      <w:proofErr w:type="spellStart"/>
      <w:r w:rsidRPr="009C3607">
        <w:rPr>
          <w:sz w:val="22"/>
          <w:szCs w:val="22"/>
        </w:rPr>
        <w:t>Пр</w:t>
      </w:r>
      <w:proofErr w:type="spellEnd"/>
      <w:r w:rsidRPr="009C3607">
        <w:rPr>
          <w:sz w:val="22"/>
          <w:szCs w:val="22"/>
          <w:lang w:val="ru-RU"/>
        </w:rPr>
        <w:t xml:space="preserve">о </w:t>
      </w:r>
      <w:proofErr w:type="spellStart"/>
      <w:r w:rsidRPr="009C3607">
        <w:rPr>
          <w:sz w:val="22"/>
          <w:szCs w:val="22"/>
          <w:lang w:val="ru-RU"/>
        </w:rPr>
        <w:t>акціонерні</w:t>
      </w:r>
      <w:proofErr w:type="spellEnd"/>
      <w:r w:rsidRPr="009C3607">
        <w:rPr>
          <w:sz w:val="22"/>
          <w:szCs w:val="22"/>
          <w:lang w:val="ru-RU"/>
        </w:rPr>
        <w:t xml:space="preserve"> </w:t>
      </w:r>
      <w:proofErr w:type="spellStart"/>
      <w:r w:rsidRPr="009C3607">
        <w:rPr>
          <w:sz w:val="22"/>
          <w:szCs w:val="22"/>
          <w:lang w:val="ru-RU"/>
        </w:rPr>
        <w:t>товариства</w:t>
      </w:r>
      <w:proofErr w:type="spellEnd"/>
      <w:r w:rsidRPr="009C3607">
        <w:rPr>
          <w:color w:val="000000"/>
          <w:sz w:val="22"/>
          <w:szCs w:val="22"/>
          <w:lang w:val="ru-RU"/>
        </w:rPr>
        <w:t>» – 3 (три) роки</w:t>
      </w:r>
      <w:r w:rsidRPr="009C3607">
        <w:rPr>
          <w:color w:val="000000"/>
          <w:sz w:val="22"/>
          <w:szCs w:val="22"/>
        </w:rPr>
        <w:t xml:space="preserve"> – до 22.04.2023 року</w:t>
      </w:r>
      <w:r w:rsidRPr="009C3607">
        <w:rPr>
          <w:color w:val="000000"/>
          <w:sz w:val="22"/>
          <w:szCs w:val="22"/>
          <w:lang w:val="ru-RU"/>
        </w:rPr>
        <w:t>.</w:t>
      </w:r>
    </w:p>
    <w:p w:rsidR="003C7CDE" w:rsidRPr="009C3607" w:rsidRDefault="003C7CDE" w:rsidP="00F23AD8">
      <w:pPr>
        <w:jc w:val="both"/>
        <w:rPr>
          <w:sz w:val="22"/>
          <w:szCs w:val="22"/>
        </w:rPr>
      </w:pPr>
      <w:r w:rsidRPr="009C3607">
        <w:rPr>
          <w:sz w:val="22"/>
          <w:szCs w:val="22"/>
        </w:rPr>
        <w:t>3. Затвердити умови цивільно-правового договору, що укладатиметься з членами Наглядової Ради та визначити, що Товариство не виплачуватиме жодної винагороди членам Наглядової Ради за виконання їх обов'язків.</w:t>
      </w:r>
    </w:p>
    <w:p w:rsidR="003C7CDE" w:rsidRPr="009C3607" w:rsidRDefault="003C7CDE" w:rsidP="00F23AD8">
      <w:pPr>
        <w:jc w:val="both"/>
        <w:rPr>
          <w:sz w:val="22"/>
          <w:szCs w:val="22"/>
        </w:rPr>
      </w:pPr>
      <w:r w:rsidRPr="009C3607">
        <w:rPr>
          <w:sz w:val="22"/>
          <w:szCs w:val="22"/>
        </w:rPr>
        <w:t>4. Обрати Директора Товариства п. О.М. Левіта особою, яка уповноважується на підписання цивільно-правових договорів з членами Наглядової ради Товариства</w:t>
      </w:r>
    </w:p>
    <w:p w:rsidR="003C7CDE" w:rsidRPr="009C3607" w:rsidRDefault="003C7CDE" w:rsidP="003C7CDE">
      <w:pPr>
        <w:jc w:val="both"/>
      </w:pPr>
    </w:p>
    <w:p w:rsidR="00417DB0" w:rsidRPr="009C3607" w:rsidRDefault="00417DB0" w:rsidP="00417DB0">
      <w:pPr>
        <w:pStyle w:val="a5"/>
        <w:jc w:val="both"/>
        <w:rPr>
          <w:b/>
          <w:sz w:val="22"/>
          <w:szCs w:val="22"/>
        </w:rPr>
      </w:pPr>
      <w:r w:rsidRPr="009C3607">
        <w:rPr>
          <w:b/>
          <w:sz w:val="22"/>
          <w:szCs w:val="22"/>
          <w:lang w:val="ru-RU"/>
        </w:rPr>
        <w:t xml:space="preserve">16. </w:t>
      </w:r>
      <w:r w:rsidRPr="009C3607">
        <w:rPr>
          <w:b/>
          <w:sz w:val="22"/>
          <w:szCs w:val="22"/>
        </w:rPr>
        <w:t>Обрання Голови Наглядової ради Товариства з числа обраних членів Наглядової ради.</w:t>
      </w:r>
    </w:p>
    <w:p w:rsidR="00DD4BED" w:rsidRPr="009C3607" w:rsidRDefault="00417DB0" w:rsidP="00DD4BED">
      <w:pPr>
        <w:jc w:val="both"/>
        <w:rPr>
          <w:color w:val="000000"/>
          <w:sz w:val="22"/>
          <w:szCs w:val="22"/>
        </w:rPr>
      </w:pPr>
      <w:r w:rsidRPr="009C3607">
        <w:rPr>
          <w:b/>
          <w:sz w:val="22"/>
          <w:szCs w:val="22"/>
        </w:rPr>
        <w:t>ПРОЕКТ РІШЕННЯ:</w:t>
      </w:r>
      <w:r w:rsidRPr="009C3607">
        <w:rPr>
          <w:sz w:val="22"/>
          <w:szCs w:val="22"/>
        </w:rPr>
        <w:t xml:space="preserve"> </w:t>
      </w:r>
      <w:r w:rsidR="00DD4BED" w:rsidRPr="009C3607">
        <w:rPr>
          <w:sz w:val="22"/>
          <w:szCs w:val="22"/>
        </w:rPr>
        <w:t xml:space="preserve">Обрати п. Левіта Віктора Вікторовича Головою Наглядової ради Товариства з терміном повноважень 3 (три) роки </w:t>
      </w:r>
      <w:r w:rsidR="00DD4BED" w:rsidRPr="009C3607">
        <w:rPr>
          <w:color w:val="000000"/>
          <w:sz w:val="22"/>
          <w:szCs w:val="22"/>
        </w:rPr>
        <w:t>– до 22.04.2023 року</w:t>
      </w:r>
      <w:r w:rsidR="00DD4BED" w:rsidRPr="009C3607">
        <w:rPr>
          <w:color w:val="000000"/>
          <w:sz w:val="22"/>
          <w:szCs w:val="22"/>
          <w:lang w:val="ru-RU"/>
        </w:rPr>
        <w:t>.</w:t>
      </w:r>
    </w:p>
    <w:p w:rsidR="005D20F8" w:rsidRPr="009C3607" w:rsidRDefault="005D20F8" w:rsidP="005D20F8">
      <w:pPr>
        <w:pStyle w:val="a5"/>
        <w:jc w:val="both"/>
        <w:rPr>
          <w:b/>
          <w:szCs w:val="24"/>
        </w:rPr>
      </w:pPr>
    </w:p>
    <w:p w:rsidR="005D20F8" w:rsidRPr="009C3607" w:rsidRDefault="005D20F8" w:rsidP="005D20F8">
      <w:pPr>
        <w:pStyle w:val="a5"/>
        <w:jc w:val="both"/>
        <w:rPr>
          <w:b/>
          <w:sz w:val="22"/>
          <w:szCs w:val="22"/>
        </w:rPr>
      </w:pPr>
      <w:r w:rsidRPr="009C3607">
        <w:rPr>
          <w:b/>
          <w:sz w:val="22"/>
          <w:szCs w:val="22"/>
        </w:rPr>
        <w:t>17. Зміна місцезнаходження Товариства.</w:t>
      </w:r>
    </w:p>
    <w:p w:rsidR="005D20F8" w:rsidRPr="009C3607" w:rsidRDefault="005D20F8" w:rsidP="005D20F8">
      <w:pPr>
        <w:jc w:val="both"/>
        <w:rPr>
          <w:sz w:val="22"/>
          <w:szCs w:val="22"/>
        </w:rPr>
      </w:pPr>
      <w:r w:rsidRPr="009C3607">
        <w:rPr>
          <w:b/>
          <w:sz w:val="22"/>
          <w:szCs w:val="22"/>
        </w:rPr>
        <w:t>ПРОЕКТ РІШЕННЯ:</w:t>
      </w:r>
      <w:r w:rsidRPr="009C3607">
        <w:rPr>
          <w:sz w:val="22"/>
          <w:szCs w:val="22"/>
        </w:rPr>
        <w:t xml:space="preserve"> Змінити місцезнаходження Товариства. Новим місцезнаходженням Товариства визначити наступну адресу: 84122, Донецька обл., м. Слов’янськ, вул. </w:t>
      </w:r>
      <w:proofErr w:type="spellStart"/>
      <w:r w:rsidRPr="009C3607">
        <w:rPr>
          <w:sz w:val="22"/>
          <w:szCs w:val="22"/>
        </w:rPr>
        <w:t>Торська</w:t>
      </w:r>
      <w:proofErr w:type="spellEnd"/>
      <w:r w:rsidRPr="009C3607">
        <w:rPr>
          <w:sz w:val="22"/>
          <w:szCs w:val="22"/>
        </w:rPr>
        <w:t>, 67.</w:t>
      </w:r>
    </w:p>
    <w:p w:rsidR="005D20F8" w:rsidRPr="009C3607" w:rsidRDefault="005D20F8" w:rsidP="005D20F8">
      <w:pPr>
        <w:pStyle w:val="a5"/>
        <w:spacing w:line="276" w:lineRule="auto"/>
        <w:jc w:val="left"/>
        <w:rPr>
          <w:b/>
          <w:sz w:val="22"/>
          <w:szCs w:val="22"/>
        </w:rPr>
      </w:pPr>
    </w:p>
    <w:p w:rsidR="005D20F8" w:rsidRPr="009C3607" w:rsidRDefault="005D20F8" w:rsidP="005D20F8">
      <w:pPr>
        <w:pStyle w:val="a5"/>
        <w:spacing w:line="276" w:lineRule="auto"/>
        <w:jc w:val="left"/>
        <w:rPr>
          <w:b/>
          <w:sz w:val="22"/>
          <w:szCs w:val="22"/>
          <w:lang w:eastAsia="ru-RU"/>
        </w:rPr>
      </w:pPr>
      <w:r w:rsidRPr="009C3607">
        <w:rPr>
          <w:b/>
          <w:sz w:val="22"/>
          <w:szCs w:val="22"/>
        </w:rPr>
        <w:t xml:space="preserve">18. </w:t>
      </w:r>
      <w:r w:rsidRPr="009C3607">
        <w:rPr>
          <w:b/>
          <w:sz w:val="22"/>
          <w:szCs w:val="22"/>
          <w:lang w:eastAsia="ru-RU"/>
        </w:rPr>
        <w:t>Внесення змін та доповнень до Статуту Товариства та визначення особи, уповноваженої на підписання нової редакції Статуту.</w:t>
      </w:r>
    </w:p>
    <w:p w:rsidR="002B6F3A" w:rsidRPr="002B6F3A" w:rsidRDefault="005D20F8" w:rsidP="002B6F3A">
      <w:pPr>
        <w:tabs>
          <w:tab w:val="left" w:pos="1080"/>
        </w:tabs>
        <w:jc w:val="both"/>
        <w:rPr>
          <w:sz w:val="22"/>
          <w:szCs w:val="22"/>
        </w:rPr>
      </w:pPr>
      <w:r w:rsidRPr="009C3607">
        <w:rPr>
          <w:b/>
          <w:sz w:val="22"/>
          <w:szCs w:val="22"/>
        </w:rPr>
        <w:t>ПРОЕКТ РІШЕННЯ:</w:t>
      </w:r>
      <w:r w:rsidRPr="009C3607">
        <w:rPr>
          <w:sz w:val="22"/>
          <w:szCs w:val="22"/>
        </w:rPr>
        <w:t xml:space="preserve"> </w:t>
      </w:r>
      <w:proofErr w:type="spellStart"/>
      <w:r w:rsidR="002B6F3A" w:rsidRPr="009C3607">
        <w:rPr>
          <w:iCs/>
          <w:sz w:val="22"/>
          <w:szCs w:val="22"/>
        </w:rPr>
        <w:t>Внести</w:t>
      </w:r>
      <w:proofErr w:type="spellEnd"/>
      <w:r w:rsidR="002B6F3A" w:rsidRPr="009C3607">
        <w:rPr>
          <w:iCs/>
          <w:sz w:val="22"/>
          <w:szCs w:val="22"/>
        </w:rPr>
        <w:t xml:space="preserve"> зміни та доповнення до Статуту Товариства у зв’язку з його приведенням у відповідність до чинного законодавства України, та у зв’язку із зміною місцезнаходження Товариства, шляхом викладення Статуту в новій редакції. Уповноважити Голову загальних зборів п. Віктора Вікторовича Левіта</w:t>
      </w:r>
      <w:r w:rsidR="002B6F3A" w:rsidRPr="009C3607" w:rsidDel="002044FD">
        <w:rPr>
          <w:iCs/>
          <w:sz w:val="22"/>
          <w:szCs w:val="22"/>
        </w:rPr>
        <w:t xml:space="preserve"> </w:t>
      </w:r>
      <w:r w:rsidR="002B6F3A" w:rsidRPr="009C3607">
        <w:rPr>
          <w:iCs/>
          <w:sz w:val="22"/>
          <w:szCs w:val="22"/>
        </w:rPr>
        <w:t xml:space="preserve">підписати Статут в новій редакції. </w:t>
      </w:r>
      <w:r w:rsidR="002B6F3A" w:rsidRPr="009C3607">
        <w:rPr>
          <w:sz w:val="22"/>
          <w:szCs w:val="22"/>
        </w:rPr>
        <w:t>Уповноважити</w:t>
      </w:r>
      <w:r w:rsidR="002B6F3A" w:rsidRPr="002B6F3A">
        <w:rPr>
          <w:sz w:val="22"/>
          <w:szCs w:val="22"/>
        </w:rPr>
        <w:t xml:space="preserve"> </w:t>
      </w:r>
      <w:r w:rsidR="002B6F3A">
        <w:rPr>
          <w:sz w:val="22"/>
          <w:szCs w:val="22"/>
        </w:rPr>
        <w:t>Д</w:t>
      </w:r>
      <w:r w:rsidR="002B6F3A" w:rsidRPr="002B6F3A">
        <w:rPr>
          <w:sz w:val="22"/>
          <w:szCs w:val="22"/>
        </w:rPr>
        <w:t xml:space="preserve">иректора Товариства п. </w:t>
      </w:r>
      <w:r w:rsidR="002B6F3A">
        <w:rPr>
          <w:sz w:val="22"/>
          <w:szCs w:val="22"/>
        </w:rPr>
        <w:t xml:space="preserve">Олексія Михайловича </w:t>
      </w:r>
      <w:r w:rsidR="002B6F3A" w:rsidRPr="002B6F3A">
        <w:rPr>
          <w:sz w:val="22"/>
          <w:szCs w:val="22"/>
        </w:rPr>
        <w:t>Левіта здійснити всі необхідні дії для державної реєстрації Статуту у новій редакції, а в разі необхідності надати доручення іншій особі щодо здійснення цих дій.</w:t>
      </w:r>
    </w:p>
    <w:p w:rsidR="00070E1F" w:rsidRPr="00CC50D9" w:rsidRDefault="00070E1F" w:rsidP="00B279D0">
      <w:pPr>
        <w:pStyle w:val="a3"/>
        <w:jc w:val="both"/>
        <w:rPr>
          <w:b w:val="0"/>
          <w:szCs w:val="22"/>
        </w:rPr>
      </w:pPr>
    </w:p>
    <w:tbl>
      <w:tblPr>
        <w:tblW w:w="0" w:type="auto"/>
        <w:tblLayout w:type="fixed"/>
        <w:tblLook w:val="01E0" w:firstRow="1" w:lastRow="1" w:firstColumn="1" w:lastColumn="1" w:noHBand="0" w:noVBand="0"/>
      </w:tblPr>
      <w:tblGrid>
        <w:gridCol w:w="227"/>
        <w:gridCol w:w="6544"/>
        <w:gridCol w:w="1559"/>
        <w:gridCol w:w="1559"/>
      </w:tblGrid>
      <w:tr w:rsidR="008334B8" w:rsidRPr="00CC50D9" w:rsidTr="00D75288">
        <w:tc>
          <w:tcPr>
            <w:tcW w:w="9889" w:type="dxa"/>
            <w:gridSpan w:val="4"/>
          </w:tcPr>
          <w:p w:rsidR="008334B8" w:rsidRPr="00CC50D9" w:rsidRDefault="008334B8" w:rsidP="002B6F3A">
            <w:pPr>
              <w:spacing w:line="276" w:lineRule="auto"/>
              <w:jc w:val="center"/>
              <w:rPr>
                <w:b/>
                <w:sz w:val="22"/>
                <w:szCs w:val="22"/>
              </w:rPr>
            </w:pPr>
            <w:r w:rsidRPr="00CC50D9">
              <w:rPr>
                <w:b/>
                <w:sz w:val="22"/>
                <w:szCs w:val="22"/>
              </w:rPr>
              <w:t>Основні показники фінансово-господарської діяльності ПРИВАТНОГО АКЦІОНЕРНОГО ТОВАРИСТВА «КЕРАМА ЕКСПЕРТ» за 201</w:t>
            </w:r>
            <w:r w:rsidR="003C7CDE">
              <w:rPr>
                <w:b/>
                <w:sz w:val="22"/>
                <w:szCs w:val="22"/>
              </w:rPr>
              <w:t>9</w:t>
            </w:r>
            <w:r w:rsidRPr="00CC50D9">
              <w:rPr>
                <w:b/>
                <w:sz w:val="22"/>
                <w:szCs w:val="22"/>
              </w:rPr>
              <w:t xml:space="preserve"> рік (тис. грн.):</w:t>
            </w:r>
          </w:p>
        </w:tc>
      </w:tr>
      <w:tr w:rsidR="008334B8"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vMerge w:val="restart"/>
            <w:vAlign w:val="center"/>
          </w:tcPr>
          <w:p w:rsidR="008334B8" w:rsidRPr="00CC50D9" w:rsidRDefault="008334B8" w:rsidP="008334B8">
            <w:pPr>
              <w:suppressAutoHyphens/>
              <w:spacing w:line="276" w:lineRule="auto"/>
              <w:jc w:val="center"/>
              <w:rPr>
                <w:sz w:val="22"/>
                <w:szCs w:val="22"/>
              </w:rPr>
            </w:pPr>
            <w:r w:rsidRPr="00CC50D9">
              <w:rPr>
                <w:sz w:val="22"/>
                <w:szCs w:val="22"/>
              </w:rPr>
              <w:t>Найменування показника</w:t>
            </w:r>
          </w:p>
        </w:tc>
        <w:tc>
          <w:tcPr>
            <w:tcW w:w="3118" w:type="dxa"/>
            <w:gridSpan w:val="2"/>
            <w:vAlign w:val="center"/>
          </w:tcPr>
          <w:p w:rsidR="008334B8" w:rsidRPr="00CC50D9" w:rsidRDefault="008334B8" w:rsidP="008334B8">
            <w:pPr>
              <w:suppressAutoHyphens/>
              <w:spacing w:line="276" w:lineRule="auto"/>
              <w:jc w:val="center"/>
              <w:rPr>
                <w:sz w:val="22"/>
                <w:szCs w:val="22"/>
              </w:rPr>
            </w:pPr>
            <w:r w:rsidRPr="00CC50D9">
              <w:rPr>
                <w:sz w:val="22"/>
                <w:szCs w:val="22"/>
              </w:rPr>
              <w:t>період</w:t>
            </w:r>
          </w:p>
        </w:tc>
      </w:tr>
      <w:tr w:rsidR="008334B8"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vMerge/>
          </w:tcPr>
          <w:p w:rsidR="008334B8" w:rsidRPr="00CC50D9" w:rsidRDefault="008334B8" w:rsidP="008334B8">
            <w:pPr>
              <w:suppressAutoHyphens/>
              <w:spacing w:line="276" w:lineRule="auto"/>
              <w:rPr>
                <w:sz w:val="22"/>
                <w:szCs w:val="22"/>
              </w:rPr>
            </w:pPr>
          </w:p>
        </w:tc>
        <w:tc>
          <w:tcPr>
            <w:tcW w:w="1559" w:type="dxa"/>
            <w:vAlign w:val="center"/>
          </w:tcPr>
          <w:p w:rsidR="008334B8" w:rsidRPr="00CC50D9" w:rsidRDefault="008334B8" w:rsidP="00D75288">
            <w:pPr>
              <w:suppressAutoHyphens/>
              <w:jc w:val="center"/>
              <w:rPr>
                <w:sz w:val="22"/>
                <w:szCs w:val="22"/>
              </w:rPr>
            </w:pPr>
            <w:r w:rsidRPr="00CC50D9">
              <w:rPr>
                <w:sz w:val="22"/>
                <w:szCs w:val="22"/>
              </w:rPr>
              <w:t>звітний</w:t>
            </w:r>
          </w:p>
          <w:p w:rsidR="008334B8" w:rsidRPr="00CC50D9" w:rsidRDefault="008334B8" w:rsidP="00D75288">
            <w:pPr>
              <w:suppressAutoHyphens/>
              <w:jc w:val="center"/>
              <w:rPr>
                <w:sz w:val="22"/>
                <w:szCs w:val="22"/>
              </w:rPr>
            </w:pPr>
            <w:r w:rsidRPr="00CC50D9">
              <w:rPr>
                <w:sz w:val="22"/>
                <w:szCs w:val="22"/>
              </w:rPr>
              <w:t>тис.</w:t>
            </w:r>
            <w:r w:rsidR="00D75288" w:rsidRPr="00CC50D9">
              <w:rPr>
                <w:sz w:val="22"/>
                <w:szCs w:val="22"/>
              </w:rPr>
              <w:t xml:space="preserve"> </w:t>
            </w:r>
            <w:r w:rsidRPr="00CC50D9">
              <w:rPr>
                <w:sz w:val="22"/>
                <w:szCs w:val="22"/>
              </w:rPr>
              <w:t>грн.</w:t>
            </w:r>
          </w:p>
          <w:p w:rsidR="008334B8" w:rsidRPr="00CC50D9" w:rsidRDefault="008334B8" w:rsidP="005427AF">
            <w:pPr>
              <w:suppressAutoHyphens/>
              <w:jc w:val="center"/>
              <w:rPr>
                <w:sz w:val="22"/>
                <w:szCs w:val="22"/>
              </w:rPr>
            </w:pPr>
            <w:r w:rsidRPr="00CC50D9">
              <w:rPr>
                <w:sz w:val="22"/>
                <w:szCs w:val="22"/>
              </w:rPr>
              <w:t>201</w:t>
            </w:r>
            <w:r w:rsidR="005427AF">
              <w:rPr>
                <w:sz w:val="22"/>
                <w:szCs w:val="22"/>
              </w:rPr>
              <w:t>9</w:t>
            </w:r>
            <w:r w:rsidRPr="00CC50D9">
              <w:rPr>
                <w:sz w:val="22"/>
                <w:szCs w:val="22"/>
              </w:rPr>
              <w:t xml:space="preserve"> р.</w:t>
            </w:r>
          </w:p>
        </w:tc>
        <w:tc>
          <w:tcPr>
            <w:tcW w:w="1559" w:type="dxa"/>
            <w:vAlign w:val="center"/>
          </w:tcPr>
          <w:p w:rsidR="008334B8" w:rsidRPr="00CC50D9" w:rsidRDefault="008334B8" w:rsidP="00D75288">
            <w:pPr>
              <w:suppressAutoHyphens/>
              <w:jc w:val="center"/>
              <w:rPr>
                <w:sz w:val="22"/>
                <w:szCs w:val="22"/>
              </w:rPr>
            </w:pPr>
            <w:r w:rsidRPr="00CC50D9">
              <w:rPr>
                <w:sz w:val="22"/>
                <w:szCs w:val="22"/>
              </w:rPr>
              <w:t>попередній </w:t>
            </w:r>
          </w:p>
          <w:p w:rsidR="008334B8" w:rsidRPr="00CC50D9" w:rsidRDefault="008334B8" w:rsidP="00D75288">
            <w:pPr>
              <w:suppressAutoHyphens/>
              <w:jc w:val="center"/>
              <w:rPr>
                <w:sz w:val="22"/>
                <w:szCs w:val="22"/>
              </w:rPr>
            </w:pPr>
            <w:r w:rsidRPr="00CC50D9">
              <w:rPr>
                <w:sz w:val="22"/>
                <w:szCs w:val="22"/>
              </w:rPr>
              <w:t>тис.</w:t>
            </w:r>
            <w:r w:rsidR="00D75288" w:rsidRPr="00CC50D9">
              <w:rPr>
                <w:sz w:val="22"/>
                <w:szCs w:val="22"/>
              </w:rPr>
              <w:t xml:space="preserve"> </w:t>
            </w:r>
            <w:r w:rsidRPr="00CC50D9">
              <w:rPr>
                <w:sz w:val="22"/>
                <w:szCs w:val="22"/>
              </w:rPr>
              <w:t>грн.</w:t>
            </w:r>
          </w:p>
          <w:p w:rsidR="008334B8" w:rsidRPr="00CC50D9" w:rsidRDefault="008334B8" w:rsidP="005427AF">
            <w:pPr>
              <w:suppressAutoHyphens/>
              <w:jc w:val="center"/>
              <w:rPr>
                <w:sz w:val="22"/>
                <w:szCs w:val="22"/>
              </w:rPr>
            </w:pPr>
            <w:r w:rsidRPr="00CC50D9">
              <w:rPr>
                <w:sz w:val="22"/>
                <w:szCs w:val="22"/>
              </w:rPr>
              <w:t>201</w:t>
            </w:r>
            <w:r w:rsidR="005427AF">
              <w:rPr>
                <w:sz w:val="22"/>
                <w:szCs w:val="22"/>
              </w:rPr>
              <w:t>8</w:t>
            </w:r>
            <w:r w:rsidRPr="00CC50D9">
              <w:rPr>
                <w:sz w:val="22"/>
                <w:szCs w:val="22"/>
              </w:rPr>
              <w:t xml:space="preserve"> р.</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Усього активів  </w:t>
            </w:r>
          </w:p>
        </w:tc>
        <w:tc>
          <w:tcPr>
            <w:tcW w:w="1559" w:type="dxa"/>
            <w:vAlign w:val="center"/>
          </w:tcPr>
          <w:p w:rsidR="005427AF" w:rsidRPr="00CC50D9" w:rsidRDefault="00CB747A" w:rsidP="00A37519">
            <w:pPr>
              <w:suppressAutoHyphens/>
              <w:spacing w:line="276" w:lineRule="auto"/>
              <w:jc w:val="center"/>
              <w:rPr>
                <w:sz w:val="22"/>
                <w:szCs w:val="22"/>
              </w:rPr>
            </w:pPr>
            <w:r>
              <w:rPr>
                <w:sz w:val="22"/>
                <w:szCs w:val="22"/>
              </w:rPr>
              <w:t>24 988,5</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21 414,8</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Основні засоби  (за залишковою вартістю)</w:t>
            </w:r>
          </w:p>
        </w:tc>
        <w:tc>
          <w:tcPr>
            <w:tcW w:w="1559" w:type="dxa"/>
            <w:vAlign w:val="center"/>
          </w:tcPr>
          <w:p w:rsidR="005427AF" w:rsidRPr="008900E1" w:rsidRDefault="008900E1" w:rsidP="008900E1">
            <w:pPr>
              <w:suppressAutoHyphens/>
              <w:spacing w:line="276" w:lineRule="auto"/>
              <w:jc w:val="center"/>
              <w:rPr>
                <w:sz w:val="22"/>
                <w:szCs w:val="22"/>
                <w:lang w:val="en-US"/>
              </w:rPr>
            </w:pPr>
            <w:r>
              <w:rPr>
                <w:sz w:val="22"/>
                <w:szCs w:val="22"/>
                <w:lang w:val="en-US"/>
              </w:rPr>
              <w:t>4</w:t>
            </w:r>
            <w:r w:rsidR="00CB747A">
              <w:rPr>
                <w:sz w:val="22"/>
                <w:szCs w:val="22"/>
              </w:rPr>
              <w:t> </w:t>
            </w:r>
            <w:r>
              <w:rPr>
                <w:sz w:val="22"/>
                <w:szCs w:val="22"/>
                <w:lang w:val="en-US"/>
              </w:rPr>
              <w:t>052</w:t>
            </w:r>
            <w:r w:rsidR="00CB747A">
              <w:rPr>
                <w:sz w:val="22"/>
                <w:szCs w:val="22"/>
              </w:rPr>
              <w:t>,</w:t>
            </w:r>
            <w:r>
              <w:rPr>
                <w:sz w:val="22"/>
                <w:szCs w:val="22"/>
                <w:lang w:val="en-US"/>
              </w:rPr>
              <w:t>4</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2 224,3</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Запаси </w:t>
            </w:r>
          </w:p>
        </w:tc>
        <w:tc>
          <w:tcPr>
            <w:tcW w:w="1559" w:type="dxa"/>
            <w:vAlign w:val="center"/>
          </w:tcPr>
          <w:p w:rsidR="005427AF" w:rsidRPr="00CC50D9" w:rsidRDefault="00CB747A" w:rsidP="008334B8">
            <w:pPr>
              <w:suppressAutoHyphens/>
              <w:spacing w:line="276" w:lineRule="auto"/>
              <w:jc w:val="center"/>
              <w:rPr>
                <w:sz w:val="22"/>
                <w:szCs w:val="22"/>
              </w:rPr>
            </w:pPr>
            <w:r>
              <w:rPr>
                <w:sz w:val="22"/>
                <w:szCs w:val="22"/>
              </w:rPr>
              <w:t>13 802,6</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12 783,5</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Сумарна дебіторська заборгованість  </w:t>
            </w:r>
          </w:p>
        </w:tc>
        <w:tc>
          <w:tcPr>
            <w:tcW w:w="1559" w:type="dxa"/>
            <w:vAlign w:val="center"/>
          </w:tcPr>
          <w:p w:rsidR="005427AF" w:rsidRPr="00CC50D9" w:rsidRDefault="00CB747A" w:rsidP="00AF2B38">
            <w:pPr>
              <w:suppressAutoHyphens/>
              <w:spacing w:line="276" w:lineRule="auto"/>
              <w:jc w:val="center"/>
              <w:rPr>
                <w:sz w:val="22"/>
                <w:szCs w:val="22"/>
              </w:rPr>
            </w:pPr>
            <w:r>
              <w:rPr>
                <w:sz w:val="22"/>
                <w:szCs w:val="22"/>
              </w:rPr>
              <w:t>3 518,4</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3 756,4</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A37519">
            <w:pPr>
              <w:suppressAutoHyphens/>
              <w:spacing w:line="276" w:lineRule="auto"/>
              <w:rPr>
                <w:sz w:val="22"/>
                <w:szCs w:val="22"/>
              </w:rPr>
            </w:pPr>
            <w:r w:rsidRPr="00CC50D9">
              <w:rPr>
                <w:sz w:val="22"/>
                <w:szCs w:val="22"/>
              </w:rPr>
              <w:t>Гроші та їх еквіваленти </w:t>
            </w:r>
          </w:p>
        </w:tc>
        <w:tc>
          <w:tcPr>
            <w:tcW w:w="1559" w:type="dxa"/>
            <w:vAlign w:val="center"/>
          </w:tcPr>
          <w:p w:rsidR="005427AF" w:rsidRPr="00CC50D9" w:rsidRDefault="00CB747A" w:rsidP="008334B8">
            <w:pPr>
              <w:suppressAutoHyphens/>
              <w:spacing w:line="276" w:lineRule="auto"/>
              <w:jc w:val="center"/>
              <w:rPr>
                <w:sz w:val="22"/>
                <w:szCs w:val="22"/>
              </w:rPr>
            </w:pPr>
            <w:r>
              <w:rPr>
                <w:sz w:val="22"/>
                <w:szCs w:val="22"/>
              </w:rPr>
              <w:t>2 720,3</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2 116,4</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Нерозподілений прибуток  (непокритий збиток)</w:t>
            </w:r>
          </w:p>
        </w:tc>
        <w:tc>
          <w:tcPr>
            <w:tcW w:w="1559" w:type="dxa"/>
            <w:vAlign w:val="center"/>
          </w:tcPr>
          <w:p w:rsidR="005427AF" w:rsidRPr="00CC50D9" w:rsidRDefault="00AE0C4E" w:rsidP="008334B8">
            <w:pPr>
              <w:suppressAutoHyphens/>
              <w:spacing w:line="276" w:lineRule="auto"/>
              <w:jc w:val="center"/>
              <w:rPr>
                <w:sz w:val="22"/>
                <w:szCs w:val="22"/>
              </w:rPr>
            </w:pPr>
            <w:r>
              <w:rPr>
                <w:sz w:val="22"/>
                <w:szCs w:val="22"/>
              </w:rPr>
              <w:t>-12 658,2</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-16 939,8</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Власний капітал </w:t>
            </w:r>
          </w:p>
        </w:tc>
        <w:tc>
          <w:tcPr>
            <w:tcW w:w="1559" w:type="dxa"/>
            <w:vAlign w:val="center"/>
          </w:tcPr>
          <w:p w:rsidR="005427AF" w:rsidRPr="00CC50D9" w:rsidRDefault="003166C5" w:rsidP="00A37519">
            <w:pPr>
              <w:suppressAutoHyphens/>
              <w:spacing w:line="276" w:lineRule="auto"/>
              <w:jc w:val="center"/>
              <w:rPr>
                <w:sz w:val="22"/>
                <w:szCs w:val="22"/>
              </w:rPr>
            </w:pPr>
            <w:r>
              <w:rPr>
                <w:sz w:val="22"/>
                <w:szCs w:val="22"/>
              </w:rPr>
              <w:t>5 115,8</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-938,4</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A37519">
            <w:pPr>
              <w:suppressAutoHyphens/>
              <w:spacing w:line="276" w:lineRule="auto"/>
              <w:rPr>
                <w:sz w:val="22"/>
                <w:szCs w:val="22"/>
              </w:rPr>
            </w:pPr>
            <w:r w:rsidRPr="00CC50D9">
              <w:rPr>
                <w:sz w:val="22"/>
                <w:szCs w:val="22"/>
              </w:rPr>
              <w:t>Зареєстрований (пайовий/статутний) капітал </w:t>
            </w:r>
          </w:p>
        </w:tc>
        <w:tc>
          <w:tcPr>
            <w:tcW w:w="1559" w:type="dxa"/>
            <w:vAlign w:val="center"/>
          </w:tcPr>
          <w:p w:rsidR="005427AF" w:rsidRPr="00CC50D9" w:rsidRDefault="003166C5" w:rsidP="008334B8">
            <w:pPr>
              <w:suppressAutoHyphens/>
              <w:spacing w:line="276" w:lineRule="auto"/>
              <w:jc w:val="center"/>
              <w:rPr>
                <w:sz w:val="22"/>
                <w:szCs w:val="22"/>
              </w:rPr>
            </w:pPr>
            <w:r w:rsidRPr="00CC50D9">
              <w:rPr>
                <w:sz w:val="22"/>
                <w:szCs w:val="22"/>
              </w:rPr>
              <w:t>16 000,0</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16 000,0</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Довгострокові зобов'язання і забезпечення</w:t>
            </w:r>
          </w:p>
        </w:tc>
        <w:tc>
          <w:tcPr>
            <w:tcW w:w="1559" w:type="dxa"/>
            <w:vAlign w:val="center"/>
          </w:tcPr>
          <w:p w:rsidR="005427AF" w:rsidRPr="00CC50D9" w:rsidRDefault="003166C5" w:rsidP="008334B8">
            <w:pPr>
              <w:suppressAutoHyphens/>
              <w:spacing w:line="276" w:lineRule="auto"/>
              <w:jc w:val="center"/>
              <w:rPr>
                <w:sz w:val="22"/>
                <w:szCs w:val="22"/>
              </w:rPr>
            </w:pPr>
            <w:r>
              <w:rPr>
                <w:sz w:val="22"/>
                <w:szCs w:val="22"/>
              </w:rPr>
              <w:t>15 414,3</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18 828,0</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Поточні зобов'язання і забезпечення</w:t>
            </w:r>
          </w:p>
        </w:tc>
        <w:tc>
          <w:tcPr>
            <w:tcW w:w="1559" w:type="dxa"/>
            <w:vAlign w:val="center"/>
          </w:tcPr>
          <w:p w:rsidR="005427AF" w:rsidRPr="00CC50D9" w:rsidRDefault="003166C5" w:rsidP="00AF2B38">
            <w:pPr>
              <w:suppressAutoHyphens/>
              <w:spacing w:line="276" w:lineRule="auto"/>
              <w:jc w:val="center"/>
              <w:rPr>
                <w:sz w:val="22"/>
                <w:szCs w:val="22"/>
              </w:rPr>
            </w:pPr>
            <w:r>
              <w:rPr>
                <w:sz w:val="22"/>
                <w:szCs w:val="22"/>
              </w:rPr>
              <w:t>4 458,4</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3 525,2</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Чистий фінансовий результат: прибуток (збиток) </w:t>
            </w:r>
          </w:p>
        </w:tc>
        <w:tc>
          <w:tcPr>
            <w:tcW w:w="1559" w:type="dxa"/>
            <w:vAlign w:val="center"/>
          </w:tcPr>
          <w:p w:rsidR="005427AF" w:rsidRPr="00CC50D9" w:rsidRDefault="003166C5" w:rsidP="000A536B">
            <w:pPr>
              <w:suppressAutoHyphens/>
              <w:spacing w:line="276" w:lineRule="auto"/>
              <w:jc w:val="center"/>
              <w:rPr>
                <w:sz w:val="22"/>
                <w:szCs w:val="22"/>
              </w:rPr>
            </w:pPr>
            <w:r>
              <w:rPr>
                <w:sz w:val="22"/>
                <w:szCs w:val="22"/>
              </w:rPr>
              <w:t>8 251,8</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8 473,1</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Середньорічна кількість акцій (шт.) </w:t>
            </w:r>
          </w:p>
        </w:tc>
        <w:tc>
          <w:tcPr>
            <w:tcW w:w="1559" w:type="dxa"/>
            <w:vAlign w:val="center"/>
          </w:tcPr>
          <w:p w:rsidR="005427AF" w:rsidRPr="00CC50D9" w:rsidRDefault="003166C5" w:rsidP="008334B8">
            <w:pPr>
              <w:suppressAutoHyphens/>
              <w:spacing w:line="276" w:lineRule="auto"/>
              <w:jc w:val="center"/>
              <w:rPr>
                <w:sz w:val="22"/>
                <w:szCs w:val="22"/>
              </w:rPr>
            </w:pPr>
            <w:r w:rsidRPr="00CC50D9">
              <w:rPr>
                <w:sz w:val="22"/>
                <w:szCs w:val="22"/>
              </w:rPr>
              <w:t>1 600 000</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1 600 000</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A37519">
            <w:pPr>
              <w:suppressAutoHyphens/>
              <w:spacing w:line="276" w:lineRule="auto"/>
              <w:rPr>
                <w:sz w:val="22"/>
                <w:szCs w:val="22"/>
              </w:rPr>
            </w:pPr>
            <w:r w:rsidRPr="00CC50D9">
              <w:rPr>
                <w:sz w:val="22"/>
                <w:szCs w:val="22"/>
              </w:rPr>
              <w:t>Чистий прибуток (збиток) на одну просту акцію (грн)</w:t>
            </w:r>
          </w:p>
        </w:tc>
        <w:tc>
          <w:tcPr>
            <w:tcW w:w="1559" w:type="dxa"/>
            <w:vAlign w:val="center"/>
          </w:tcPr>
          <w:p w:rsidR="005427AF" w:rsidRPr="00CC50D9" w:rsidRDefault="003166C5" w:rsidP="008334B8">
            <w:pPr>
              <w:suppressAutoHyphens/>
              <w:spacing w:line="276" w:lineRule="auto"/>
              <w:jc w:val="center"/>
              <w:rPr>
                <w:sz w:val="22"/>
                <w:szCs w:val="22"/>
              </w:rPr>
            </w:pPr>
            <w:r>
              <w:rPr>
                <w:sz w:val="22"/>
                <w:szCs w:val="22"/>
              </w:rPr>
              <w:t>5,16</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5,30</w:t>
            </w:r>
          </w:p>
        </w:tc>
      </w:tr>
    </w:tbl>
    <w:p w:rsidR="008334B8" w:rsidRPr="00CC50D9" w:rsidRDefault="008334B8" w:rsidP="008334B8">
      <w:pPr>
        <w:pStyle w:val="1"/>
        <w:spacing w:after="120"/>
        <w:ind w:left="0"/>
        <w:jc w:val="both"/>
        <w:rPr>
          <w:rFonts w:ascii="Times New Roman" w:hAnsi="Times New Roman"/>
        </w:rPr>
      </w:pPr>
    </w:p>
    <w:p w:rsidR="008334B8" w:rsidRPr="00CC50D9" w:rsidRDefault="008334B8" w:rsidP="008334B8">
      <w:pPr>
        <w:pStyle w:val="1"/>
        <w:spacing w:after="120"/>
        <w:ind w:left="0"/>
        <w:jc w:val="both"/>
        <w:rPr>
          <w:rFonts w:ascii="Times New Roman" w:hAnsi="Times New Roman"/>
        </w:rPr>
      </w:pPr>
      <w:r w:rsidRPr="00CC50D9">
        <w:rPr>
          <w:rFonts w:ascii="Times New Roman" w:hAnsi="Times New Roman"/>
        </w:rPr>
        <w:t xml:space="preserve">Ознайомитися з матеріалами, необхідними для прийняття рішень з питань Порядку денного ЗЗА, акціонери Товариства можуть починаючи з дати цього повідомлення за </w:t>
      </w:r>
      <w:proofErr w:type="spellStart"/>
      <w:r w:rsidRPr="00CC50D9">
        <w:rPr>
          <w:rFonts w:ascii="Times New Roman" w:hAnsi="Times New Roman"/>
        </w:rPr>
        <w:t>адресою</w:t>
      </w:r>
      <w:proofErr w:type="spellEnd"/>
      <w:r w:rsidRPr="00CC50D9">
        <w:rPr>
          <w:rFonts w:ascii="Times New Roman" w:hAnsi="Times New Roman"/>
        </w:rPr>
        <w:t xml:space="preserve">: 84100, Донецька область, м. Слов’янськ, вул. Свободи, 5, 8 поверх, </w:t>
      </w:r>
      <w:proofErr w:type="spellStart"/>
      <w:r w:rsidRPr="00CC50D9">
        <w:rPr>
          <w:rFonts w:ascii="Times New Roman" w:hAnsi="Times New Roman"/>
        </w:rPr>
        <w:t>каб</w:t>
      </w:r>
      <w:proofErr w:type="spellEnd"/>
      <w:r w:rsidRPr="00CC50D9">
        <w:rPr>
          <w:rFonts w:ascii="Times New Roman" w:hAnsi="Times New Roman"/>
        </w:rPr>
        <w:t>. 80</w:t>
      </w:r>
      <w:r w:rsidR="00D75288" w:rsidRPr="00CC50D9">
        <w:rPr>
          <w:rFonts w:ascii="Times New Roman" w:hAnsi="Times New Roman"/>
        </w:rPr>
        <w:t>2</w:t>
      </w:r>
      <w:r w:rsidRPr="00CC50D9">
        <w:rPr>
          <w:rFonts w:ascii="Times New Roman" w:hAnsi="Times New Roman"/>
        </w:rPr>
        <w:t xml:space="preserve"> у робочі дні (понеділок – п’ятниця) та </w:t>
      </w:r>
      <w:r w:rsidR="00FC4369" w:rsidRPr="00CC50D9">
        <w:rPr>
          <w:rFonts w:ascii="Times New Roman" w:hAnsi="Times New Roman"/>
        </w:rPr>
        <w:t>в робочий час (з 9:00 до 18:00),</w:t>
      </w:r>
      <w:r w:rsidR="00FC4369" w:rsidRPr="00CC50D9">
        <w:t xml:space="preserve"> </w:t>
      </w:r>
      <w:r w:rsidR="00FC4369" w:rsidRPr="00CC50D9">
        <w:rPr>
          <w:rFonts w:ascii="Times New Roman" w:hAnsi="Times New Roman"/>
        </w:rPr>
        <w:t>а в день проведення загальних зборів - також у місці їх проведення.</w:t>
      </w:r>
      <w:r w:rsidRPr="00CC50D9">
        <w:rPr>
          <w:rFonts w:ascii="Times New Roman" w:hAnsi="Times New Roman"/>
        </w:rPr>
        <w:t xml:space="preserve"> Посадова особа, відповідальна за порядок ознайомлення акціонерів з документами: </w:t>
      </w:r>
      <w:r w:rsidR="00D75288" w:rsidRPr="00CC50D9">
        <w:rPr>
          <w:rFonts w:ascii="Times New Roman" w:hAnsi="Times New Roman"/>
        </w:rPr>
        <w:t>Д</w:t>
      </w:r>
      <w:r w:rsidRPr="00CC50D9">
        <w:rPr>
          <w:rFonts w:ascii="Times New Roman" w:hAnsi="Times New Roman"/>
        </w:rPr>
        <w:t xml:space="preserve">иректор – Левіт </w:t>
      </w:r>
      <w:r w:rsidR="00D75288" w:rsidRPr="00CC50D9">
        <w:rPr>
          <w:rFonts w:ascii="Times New Roman" w:hAnsi="Times New Roman"/>
        </w:rPr>
        <w:t xml:space="preserve">Олексій Михайлович. Контактний телефон: </w:t>
      </w:r>
      <w:r w:rsidRPr="00CC50D9">
        <w:rPr>
          <w:rFonts w:ascii="Times New Roman" w:hAnsi="Times New Roman"/>
        </w:rPr>
        <w:t>(0626) 66-88-2</w:t>
      </w:r>
      <w:r w:rsidR="00D75288" w:rsidRPr="00CC50D9">
        <w:rPr>
          <w:rFonts w:ascii="Times New Roman" w:hAnsi="Times New Roman"/>
        </w:rPr>
        <w:t>2</w:t>
      </w:r>
      <w:r w:rsidRPr="00CC50D9">
        <w:rPr>
          <w:rFonts w:ascii="Times New Roman" w:hAnsi="Times New Roman"/>
        </w:rPr>
        <w:t>.</w:t>
      </w:r>
    </w:p>
    <w:p w:rsidR="003F640C" w:rsidRPr="00CC50D9" w:rsidRDefault="003F640C" w:rsidP="003F640C">
      <w:pPr>
        <w:pStyle w:val="aa"/>
        <w:spacing w:before="0" w:beforeAutospacing="0" w:after="0" w:afterAutospacing="0" w:line="276" w:lineRule="auto"/>
        <w:jc w:val="both"/>
        <w:rPr>
          <w:b/>
          <w:sz w:val="22"/>
          <w:szCs w:val="22"/>
        </w:rPr>
      </w:pPr>
      <w:r w:rsidRPr="00CC50D9">
        <w:rPr>
          <w:rStyle w:val="a9"/>
          <w:b w:val="0"/>
          <w:sz w:val="22"/>
          <w:szCs w:val="22"/>
        </w:rPr>
        <w:t>Права, надані акціонерам відповідно до вимог статей 36 та 38 Закону України «Про акціонерні товариства», а також строк, протягом якого такі права можуть використовуватися:</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ознайомитися з документами, необхідними для прийняття рішень з питань порядку денного (від дати надіслання повідомлення про проведення Зборів до дати проведення Зборів, а також в день проведення зборів);</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ознайомитися з проектом договору про викуп Товариством акцій (у разі якщо порядок денний Зборів передбачає голосування з питань, визначених ст. 68 Закону України «Про акціонерні товариства»);</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до дати проведення Зборів отримати письмову відповідь на письмові запитання щодо питань, включених до проекту порядку денного загальних зборів та порядку денного загальних зборів;</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отримати повідомлення про зміни у порядку денному не пізніше ніж за 10 днів до дати проведення Зборів;</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вносити пропозиції щодо питань, включених до проекту порядку денного Зборів (не пізніше ніж за 20 днів до дати проведення Зборів), а також щодо нових кандидатів до складу органів Товариства (не пізніше ніж за 7 днів до дати проведення Зборів). Пропозиції вносяться в порядку, передбаченому ст. 38 ЗУ «Про акціонерні товариства»;</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оскаржити рішення Товариства про відмову у включенні його пропозицій до проекту порядку денного.</w:t>
      </w:r>
    </w:p>
    <w:p w:rsidR="003F640C" w:rsidRPr="00CC50D9" w:rsidRDefault="003F640C" w:rsidP="003F640C">
      <w:pPr>
        <w:pStyle w:val="aa"/>
        <w:spacing w:before="0" w:beforeAutospacing="0" w:after="0" w:afterAutospacing="0" w:line="276" w:lineRule="auto"/>
        <w:jc w:val="both"/>
        <w:rPr>
          <w:sz w:val="22"/>
          <w:szCs w:val="22"/>
        </w:rPr>
      </w:pPr>
      <w:r w:rsidRPr="00CC50D9">
        <w:rPr>
          <w:rStyle w:val="a9"/>
          <w:b w:val="0"/>
          <w:sz w:val="22"/>
          <w:szCs w:val="22"/>
        </w:rPr>
        <w:t>Порядок участі та голосування на загальних зборах за довіреністю:</w:t>
      </w:r>
      <w:r w:rsidRPr="00CC50D9">
        <w:rPr>
          <w:sz w:val="22"/>
          <w:szCs w:val="22"/>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57F3A" w:rsidRPr="00CC50D9" w:rsidRDefault="00B57F3A" w:rsidP="00B57F3A">
      <w:pPr>
        <w:pStyle w:val="aa"/>
        <w:spacing w:line="276" w:lineRule="auto"/>
        <w:jc w:val="both"/>
        <w:rPr>
          <w:sz w:val="22"/>
          <w:szCs w:val="22"/>
        </w:rPr>
      </w:pPr>
      <w:r w:rsidRPr="00043229">
        <w:rPr>
          <w:sz w:val="22"/>
          <w:szCs w:val="22"/>
        </w:rPr>
        <w:t xml:space="preserve">Станом на </w:t>
      </w:r>
      <w:r w:rsidR="00D45931" w:rsidRPr="00043229">
        <w:rPr>
          <w:sz w:val="22"/>
          <w:szCs w:val="22"/>
        </w:rPr>
        <w:t>28 травня</w:t>
      </w:r>
      <w:r w:rsidR="000E4EC8" w:rsidRPr="00043229">
        <w:rPr>
          <w:sz w:val="22"/>
          <w:szCs w:val="22"/>
        </w:rPr>
        <w:t xml:space="preserve"> </w:t>
      </w:r>
      <w:r w:rsidRPr="00043229">
        <w:rPr>
          <w:sz w:val="22"/>
          <w:szCs w:val="22"/>
        </w:rPr>
        <w:t>20</w:t>
      </w:r>
      <w:r w:rsidR="00913DC2" w:rsidRPr="00043229">
        <w:rPr>
          <w:sz w:val="22"/>
          <w:szCs w:val="22"/>
        </w:rPr>
        <w:t>20</w:t>
      </w:r>
      <w:r w:rsidRPr="00043229">
        <w:rPr>
          <w:sz w:val="22"/>
          <w:szCs w:val="22"/>
        </w:rPr>
        <w:t>р., дату складання переліку осіб, яким надсилається повідомлення про</w:t>
      </w:r>
      <w:bookmarkStart w:id="0" w:name="_GoBack"/>
      <w:bookmarkEnd w:id="0"/>
      <w:r w:rsidRPr="00CC50D9">
        <w:rPr>
          <w:sz w:val="22"/>
          <w:szCs w:val="22"/>
        </w:rPr>
        <w:t xml:space="preserve"> проведення Зборів, загальна кількість акцій складає </w:t>
      </w:r>
      <w:r w:rsidR="00C56F33" w:rsidRPr="00CC50D9">
        <w:rPr>
          <w:sz w:val="22"/>
          <w:szCs w:val="22"/>
        </w:rPr>
        <w:t>1 600 000</w:t>
      </w:r>
      <w:r w:rsidRPr="00CC50D9">
        <w:rPr>
          <w:sz w:val="22"/>
          <w:szCs w:val="22"/>
        </w:rPr>
        <w:t xml:space="preserve">, голосуючих акцій – </w:t>
      </w:r>
      <w:r w:rsidR="00BF7807" w:rsidRPr="00CC50D9">
        <w:rPr>
          <w:sz w:val="22"/>
          <w:szCs w:val="22"/>
        </w:rPr>
        <w:t xml:space="preserve"> 1 600 000</w:t>
      </w:r>
      <w:r w:rsidRPr="00CC50D9">
        <w:rPr>
          <w:sz w:val="22"/>
          <w:szCs w:val="22"/>
        </w:rPr>
        <w:t>.</w:t>
      </w:r>
    </w:p>
    <w:p w:rsidR="00A24887" w:rsidRPr="00CC50D9" w:rsidRDefault="00A24887" w:rsidP="00A24887">
      <w:pPr>
        <w:pStyle w:val="1"/>
        <w:spacing w:after="120"/>
        <w:ind w:left="0"/>
        <w:jc w:val="both"/>
        <w:rPr>
          <w:rFonts w:ascii="Times New Roman" w:hAnsi="Times New Roman"/>
        </w:rPr>
      </w:pPr>
      <w:r w:rsidRPr="00CC50D9">
        <w:rPr>
          <w:rFonts w:ascii="Times New Roman" w:hAnsi="Times New Roman"/>
        </w:rPr>
        <w:t>Адреса веб-сайту, на якому розміщена інформація з проектами рішень щодо кожного з питань, включених до проекту порядку денного</w:t>
      </w:r>
      <w:r w:rsidR="00C77445" w:rsidRPr="00CC50D9">
        <w:rPr>
          <w:rFonts w:ascii="Times New Roman" w:hAnsi="Times New Roman"/>
        </w:rPr>
        <w:t>, а також інформація, зазначена в ч.4 ст.35 Закону України «Про акціонерні товариства»</w:t>
      </w:r>
      <w:r w:rsidRPr="00CC50D9">
        <w:rPr>
          <w:rFonts w:ascii="Times New Roman" w:hAnsi="Times New Roman"/>
        </w:rPr>
        <w:t xml:space="preserve">: </w:t>
      </w:r>
      <w:r w:rsidR="004D7201" w:rsidRPr="00CC50D9">
        <w:rPr>
          <w:rFonts w:ascii="Times New Roman" w:hAnsi="Times New Roman"/>
        </w:rPr>
        <w:t>http://keramaexpert.prat.ua/</w:t>
      </w:r>
      <w:r w:rsidRPr="00CC50D9">
        <w:rPr>
          <w:rFonts w:ascii="Times New Roman" w:hAnsi="Times New Roman"/>
        </w:rPr>
        <w:t>.</w:t>
      </w:r>
    </w:p>
    <w:p w:rsidR="004200CD" w:rsidRPr="00CC50D9" w:rsidRDefault="004200CD" w:rsidP="008334B8">
      <w:pPr>
        <w:spacing w:line="276" w:lineRule="auto"/>
        <w:rPr>
          <w:b/>
          <w:sz w:val="22"/>
          <w:szCs w:val="22"/>
        </w:rPr>
      </w:pPr>
    </w:p>
    <w:p w:rsidR="008334B8" w:rsidRPr="00CC50D9" w:rsidRDefault="008334B8" w:rsidP="008334B8">
      <w:pPr>
        <w:spacing w:line="276" w:lineRule="auto"/>
        <w:rPr>
          <w:b/>
          <w:sz w:val="22"/>
          <w:szCs w:val="22"/>
        </w:rPr>
      </w:pPr>
      <w:r w:rsidRPr="00CC50D9">
        <w:rPr>
          <w:b/>
          <w:sz w:val="22"/>
          <w:szCs w:val="22"/>
        </w:rPr>
        <w:t>Директор</w:t>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p>
    <w:p w:rsidR="008334B8" w:rsidRPr="00CC50D9" w:rsidRDefault="008334B8" w:rsidP="008334B8">
      <w:pPr>
        <w:spacing w:line="276" w:lineRule="auto"/>
        <w:rPr>
          <w:b/>
          <w:sz w:val="22"/>
          <w:szCs w:val="22"/>
        </w:rPr>
      </w:pPr>
      <w:r w:rsidRPr="00CC50D9">
        <w:rPr>
          <w:b/>
          <w:sz w:val="22"/>
          <w:szCs w:val="22"/>
        </w:rPr>
        <w:t>ПРИВАТНОГО АКЦІОНЕРНОГО ТОВАРИСТВА</w:t>
      </w:r>
    </w:p>
    <w:p w:rsidR="008334B8" w:rsidRPr="00CC50D9" w:rsidRDefault="008334B8" w:rsidP="00BC4533">
      <w:pPr>
        <w:spacing w:line="276" w:lineRule="auto"/>
        <w:jc w:val="both"/>
        <w:rPr>
          <w:b/>
          <w:sz w:val="22"/>
          <w:szCs w:val="22"/>
        </w:rPr>
      </w:pPr>
      <w:r w:rsidRPr="00CC50D9">
        <w:rPr>
          <w:b/>
          <w:sz w:val="22"/>
          <w:szCs w:val="22"/>
        </w:rPr>
        <w:t xml:space="preserve">«КЕРАМА ЕКСПЕРТ» </w:t>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Pr="00CC50D9">
        <w:rPr>
          <w:b/>
          <w:sz w:val="22"/>
          <w:szCs w:val="22"/>
        </w:rPr>
        <w:t>Левіт О.М.</w:t>
      </w:r>
      <w:r w:rsidR="00D75288" w:rsidRPr="00CC50D9">
        <w:rPr>
          <w:noProof/>
          <w:sz w:val="22"/>
          <w:szCs w:val="22"/>
          <w:lang w:val="ru-RU"/>
        </w:rPr>
        <w:drawing>
          <wp:anchor distT="0" distB="0" distL="114300" distR="114300" simplePos="0" relativeHeight="251659264" behindDoc="0" locked="0" layoutInCell="1" allowOverlap="1" wp14:anchorId="253DF091" wp14:editId="5442B6BA">
            <wp:simplePos x="0" y="0"/>
            <wp:positionH relativeFrom="column">
              <wp:posOffset>-735965</wp:posOffset>
            </wp:positionH>
            <wp:positionV relativeFrom="paragraph">
              <wp:posOffset>390083</wp:posOffset>
            </wp:positionV>
            <wp:extent cx="5940425" cy="989965"/>
            <wp:effectExtent l="0" t="0" r="0" b="635"/>
            <wp:wrapNone/>
            <wp:docPr id="2" name="Рисунок 2" descr="keramo_expert_logo_address2_DOWN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mo_expert_logo_address2_DOWN_ukr"/>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r="-2005"/>
                    <a:stretch>
                      <a:fillRect/>
                    </a:stretch>
                  </pic:blipFill>
                  <pic:spPr bwMode="auto">
                    <a:xfrm>
                      <a:off x="0" y="0"/>
                      <a:ext cx="5940425" cy="989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334B8" w:rsidRPr="00CC50D9" w:rsidSect="00D7528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B45"/>
    <w:multiLevelType w:val="hybridMultilevel"/>
    <w:tmpl w:val="F1F4B25C"/>
    <w:lvl w:ilvl="0" w:tplc="0422000F">
      <w:start w:val="1"/>
      <w:numFmt w:val="decimal"/>
      <w:lvlText w:val="%1."/>
      <w:lvlJc w:val="left"/>
      <w:pPr>
        <w:tabs>
          <w:tab w:val="num" w:pos="1353"/>
        </w:tabs>
        <w:ind w:left="1353"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
    <w:nsid w:val="0FC40533"/>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1B5669E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3A90612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40FE1F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41FF24FE"/>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nsid w:val="4ED17586"/>
    <w:multiLevelType w:val="hybridMultilevel"/>
    <w:tmpl w:val="EFFC5E94"/>
    <w:lvl w:ilvl="0" w:tplc="FFFFFFFF">
      <w:start w:val="1"/>
      <w:numFmt w:val="decimal"/>
      <w:lvlText w:val="%1."/>
      <w:lvlJc w:val="left"/>
      <w:pPr>
        <w:tabs>
          <w:tab w:val="num" w:pos="781"/>
        </w:tabs>
        <w:ind w:left="78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7">
    <w:nsid w:val="542970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
    <w:nsid w:val="5B951E42"/>
    <w:multiLevelType w:val="hybridMultilevel"/>
    <w:tmpl w:val="1A163BE4"/>
    <w:lvl w:ilvl="0" w:tplc="E2603AF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5626B9"/>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B8"/>
    <w:rsid w:val="000037FA"/>
    <w:rsid w:val="000279B9"/>
    <w:rsid w:val="00043229"/>
    <w:rsid w:val="000530E8"/>
    <w:rsid w:val="00070E1F"/>
    <w:rsid w:val="00082114"/>
    <w:rsid w:val="00095DB6"/>
    <w:rsid w:val="000A536B"/>
    <w:rsid w:val="000E4EC8"/>
    <w:rsid w:val="0012549B"/>
    <w:rsid w:val="00140965"/>
    <w:rsid w:val="0014649B"/>
    <w:rsid w:val="00147342"/>
    <w:rsid w:val="00186FE5"/>
    <w:rsid w:val="001C3E9E"/>
    <w:rsid w:val="001C49C0"/>
    <w:rsid w:val="0020398C"/>
    <w:rsid w:val="002047A6"/>
    <w:rsid w:val="00217ED5"/>
    <w:rsid w:val="002230CE"/>
    <w:rsid w:val="00236C3B"/>
    <w:rsid w:val="00242F23"/>
    <w:rsid w:val="00276778"/>
    <w:rsid w:val="00281F4A"/>
    <w:rsid w:val="00294A9C"/>
    <w:rsid w:val="002B6F3A"/>
    <w:rsid w:val="002E4AD8"/>
    <w:rsid w:val="00301C4B"/>
    <w:rsid w:val="00312E11"/>
    <w:rsid w:val="0031532D"/>
    <w:rsid w:val="003166C5"/>
    <w:rsid w:val="00322FBE"/>
    <w:rsid w:val="0034250D"/>
    <w:rsid w:val="00353902"/>
    <w:rsid w:val="003552F2"/>
    <w:rsid w:val="00356123"/>
    <w:rsid w:val="003608DF"/>
    <w:rsid w:val="00376F14"/>
    <w:rsid w:val="003808A4"/>
    <w:rsid w:val="00383ACF"/>
    <w:rsid w:val="003C7CDE"/>
    <w:rsid w:val="003F640C"/>
    <w:rsid w:val="00411240"/>
    <w:rsid w:val="00414CB8"/>
    <w:rsid w:val="00417DB0"/>
    <w:rsid w:val="004200CD"/>
    <w:rsid w:val="004237D1"/>
    <w:rsid w:val="00432480"/>
    <w:rsid w:val="00452014"/>
    <w:rsid w:val="00453EAB"/>
    <w:rsid w:val="00457EE8"/>
    <w:rsid w:val="00466550"/>
    <w:rsid w:val="00471FD6"/>
    <w:rsid w:val="004D06F2"/>
    <w:rsid w:val="004D4403"/>
    <w:rsid w:val="004D7201"/>
    <w:rsid w:val="00511BF9"/>
    <w:rsid w:val="0051303A"/>
    <w:rsid w:val="00536ED1"/>
    <w:rsid w:val="005427AF"/>
    <w:rsid w:val="00570E47"/>
    <w:rsid w:val="00572EDD"/>
    <w:rsid w:val="005730D0"/>
    <w:rsid w:val="005D20F8"/>
    <w:rsid w:val="005D33FF"/>
    <w:rsid w:val="005F2B2F"/>
    <w:rsid w:val="00602F60"/>
    <w:rsid w:val="0063680F"/>
    <w:rsid w:val="006406FC"/>
    <w:rsid w:val="00646823"/>
    <w:rsid w:val="00655CEF"/>
    <w:rsid w:val="00656F35"/>
    <w:rsid w:val="00662723"/>
    <w:rsid w:val="00666B47"/>
    <w:rsid w:val="006676E2"/>
    <w:rsid w:val="006912B3"/>
    <w:rsid w:val="006B4876"/>
    <w:rsid w:val="006B7935"/>
    <w:rsid w:val="006D0EB1"/>
    <w:rsid w:val="006D552D"/>
    <w:rsid w:val="006D5C58"/>
    <w:rsid w:val="006E0048"/>
    <w:rsid w:val="00740D89"/>
    <w:rsid w:val="00741565"/>
    <w:rsid w:val="0079647B"/>
    <w:rsid w:val="00803F60"/>
    <w:rsid w:val="00811E19"/>
    <w:rsid w:val="00832665"/>
    <w:rsid w:val="008334B8"/>
    <w:rsid w:val="00834DBF"/>
    <w:rsid w:val="0086142E"/>
    <w:rsid w:val="00865934"/>
    <w:rsid w:val="008900E1"/>
    <w:rsid w:val="008B2C94"/>
    <w:rsid w:val="008B38C5"/>
    <w:rsid w:val="008B668C"/>
    <w:rsid w:val="008E6FF6"/>
    <w:rsid w:val="00911B9E"/>
    <w:rsid w:val="00913DC2"/>
    <w:rsid w:val="009169F7"/>
    <w:rsid w:val="00917A66"/>
    <w:rsid w:val="00943FEF"/>
    <w:rsid w:val="00944700"/>
    <w:rsid w:val="00955723"/>
    <w:rsid w:val="00957385"/>
    <w:rsid w:val="00974A88"/>
    <w:rsid w:val="0098430A"/>
    <w:rsid w:val="009B7D9F"/>
    <w:rsid w:val="009C2B10"/>
    <w:rsid w:val="009C3607"/>
    <w:rsid w:val="009E0018"/>
    <w:rsid w:val="009F620D"/>
    <w:rsid w:val="00A24887"/>
    <w:rsid w:val="00A35847"/>
    <w:rsid w:val="00A37519"/>
    <w:rsid w:val="00A47EA7"/>
    <w:rsid w:val="00A529C7"/>
    <w:rsid w:val="00A810E5"/>
    <w:rsid w:val="00A93074"/>
    <w:rsid w:val="00A94030"/>
    <w:rsid w:val="00AA0C6A"/>
    <w:rsid w:val="00AA3D95"/>
    <w:rsid w:val="00AB740D"/>
    <w:rsid w:val="00AC33F0"/>
    <w:rsid w:val="00AD3C89"/>
    <w:rsid w:val="00AE0C4E"/>
    <w:rsid w:val="00AF2B38"/>
    <w:rsid w:val="00AF4245"/>
    <w:rsid w:val="00B279D0"/>
    <w:rsid w:val="00B50809"/>
    <w:rsid w:val="00B525D2"/>
    <w:rsid w:val="00B57F3A"/>
    <w:rsid w:val="00B96D58"/>
    <w:rsid w:val="00BB144A"/>
    <w:rsid w:val="00BC4533"/>
    <w:rsid w:val="00BF7807"/>
    <w:rsid w:val="00C06F7A"/>
    <w:rsid w:val="00C3654F"/>
    <w:rsid w:val="00C54BDA"/>
    <w:rsid w:val="00C56F33"/>
    <w:rsid w:val="00C75FAE"/>
    <w:rsid w:val="00C77445"/>
    <w:rsid w:val="00CA1CB7"/>
    <w:rsid w:val="00CA2B65"/>
    <w:rsid w:val="00CB747A"/>
    <w:rsid w:val="00CC50D9"/>
    <w:rsid w:val="00CD42B5"/>
    <w:rsid w:val="00CF34FB"/>
    <w:rsid w:val="00CF363F"/>
    <w:rsid w:val="00D1328C"/>
    <w:rsid w:val="00D25A53"/>
    <w:rsid w:val="00D45931"/>
    <w:rsid w:val="00D57151"/>
    <w:rsid w:val="00D74096"/>
    <w:rsid w:val="00D75288"/>
    <w:rsid w:val="00DA35AE"/>
    <w:rsid w:val="00DA6C30"/>
    <w:rsid w:val="00DC7020"/>
    <w:rsid w:val="00DD4BED"/>
    <w:rsid w:val="00DE6A18"/>
    <w:rsid w:val="00E00FA0"/>
    <w:rsid w:val="00E021EC"/>
    <w:rsid w:val="00E03897"/>
    <w:rsid w:val="00E04302"/>
    <w:rsid w:val="00E269AC"/>
    <w:rsid w:val="00E35300"/>
    <w:rsid w:val="00E47565"/>
    <w:rsid w:val="00E5520A"/>
    <w:rsid w:val="00E66707"/>
    <w:rsid w:val="00E70931"/>
    <w:rsid w:val="00EA3917"/>
    <w:rsid w:val="00EB304A"/>
    <w:rsid w:val="00EC6B25"/>
    <w:rsid w:val="00ED6865"/>
    <w:rsid w:val="00EE60B8"/>
    <w:rsid w:val="00F04A12"/>
    <w:rsid w:val="00F23AD8"/>
    <w:rsid w:val="00F45194"/>
    <w:rsid w:val="00F54DD4"/>
    <w:rsid w:val="00F84207"/>
    <w:rsid w:val="00F87A94"/>
    <w:rsid w:val="00F945F5"/>
    <w:rsid w:val="00FB399E"/>
    <w:rsid w:val="00FB7E8B"/>
    <w:rsid w:val="00FC4369"/>
    <w:rsid w:val="00FC6583"/>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Nesteleeva</dc:creator>
  <cp:lastModifiedBy>Olga Zolotareva</cp:lastModifiedBy>
  <cp:revision>31</cp:revision>
  <cp:lastPrinted>2018-03-19T12:13:00Z</cp:lastPrinted>
  <dcterms:created xsi:type="dcterms:W3CDTF">2019-03-13T10:13:00Z</dcterms:created>
  <dcterms:modified xsi:type="dcterms:W3CDTF">2020-06-03T11:32:00Z</dcterms:modified>
</cp:coreProperties>
</file>