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pPr>
        <w:rPr>
          <w:lang w:val="uk-UA"/>
        </w:rPr>
      </w:pPr>
      <w:r w:rsidRPr="00740D89">
        <w:rPr>
          <w:noProof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B8" w:rsidRPr="00740D89" w:rsidRDefault="008334B8" w:rsidP="008334B8">
      <w:pPr>
        <w:rPr>
          <w:lang w:val="uk-UA"/>
        </w:rPr>
      </w:pPr>
    </w:p>
    <w:p w:rsidR="008334B8" w:rsidRPr="00740D89" w:rsidRDefault="008334B8" w:rsidP="008334B8">
      <w:pPr>
        <w:rPr>
          <w:lang w:val="uk-UA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8334B8" w:rsidRPr="00740D89" w:rsidRDefault="008334B8" w:rsidP="008334B8">
      <w:pPr>
        <w:spacing w:after="120" w:line="276" w:lineRule="auto"/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740D89">
        <w:rPr>
          <w:rFonts w:ascii="Times New Roman" w:hAnsi="Times New Roman"/>
          <w:sz w:val="24"/>
          <w:szCs w:val="24"/>
        </w:rPr>
        <w:sym w:font="Symbol" w:char="F02D"/>
      </w:r>
      <w:r w:rsidRPr="00740D89">
        <w:rPr>
          <w:rFonts w:ascii="Times New Roman" w:hAnsi="Times New Roman"/>
          <w:sz w:val="24"/>
          <w:szCs w:val="24"/>
        </w:rPr>
        <w:t xml:space="preserve"> «</w:t>
      </w:r>
      <w:r w:rsidRPr="00740D89">
        <w:rPr>
          <w:rFonts w:ascii="Times New Roman" w:hAnsi="Times New Roman"/>
          <w:b/>
          <w:sz w:val="24"/>
          <w:szCs w:val="24"/>
        </w:rPr>
        <w:t>Товариство</w:t>
      </w:r>
      <w:r w:rsidRPr="00740D89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 проведення річних Загальних зборів акціонерів (надалі – «</w:t>
      </w:r>
      <w:r w:rsidRPr="00740D89">
        <w:rPr>
          <w:rFonts w:ascii="Times New Roman" w:hAnsi="Times New Roman"/>
          <w:b/>
          <w:sz w:val="24"/>
          <w:szCs w:val="24"/>
        </w:rPr>
        <w:t>ЗЗА</w:t>
      </w:r>
      <w:r w:rsidRPr="00740D89">
        <w:rPr>
          <w:rFonts w:ascii="Times New Roman" w:hAnsi="Times New Roman"/>
          <w:sz w:val="24"/>
          <w:szCs w:val="24"/>
        </w:rPr>
        <w:t>»).</w:t>
      </w:r>
    </w:p>
    <w:p w:rsidR="00A47EA7" w:rsidRPr="00740D89" w:rsidRDefault="00A47EA7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Дата проведення ЗЗА:  </w:t>
      </w:r>
      <w:r w:rsidRPr="00740D89">
        <w:rPr>
          <w:rFonts w:ascii="Times New Roman" w:hAnsi="Times New Roman"/>
          <w:sz w:val="24"/>
          <w:szCs w:val="24"/>
        </w:rPr>
        <w:tab/>
      </w:r>
      <w:r w:rsidR="00BB144A" w:rsidRPr="00740D89">
        <w:rPr>
          <w:rFonts w:ascii="Times New Roman" w:hAnsi="Times New Roman"/>
          <w:sz w:val="24"/>
          <w:szCs w:val="24"/>
        </w:rPr>
        <w:t>12</w:t>
      </w:r>
      <w:r w:rsidRPr="00740D89">
        <w:rPr>
          <w:rFonts w:ascii="Times New Roman" w:hAnsi="Times New Roman"/>
          <w:sz w:val="24"/>
          <w:szCs w:val="24"/>
        </w:rPr>
        <w:t xml:space="preserve"> квітня 201</w:t>
      </w:r>
      <w:r w:rsidR="00BB144A" w:rsidRPr="00740D89">
        <w:rPr>
          <w:rFonts w:ascii="Times New Roman" w:hAnsi="Times New Roman"/>
          <w:sz w:val="24"/>
          <w:szCs w:val="24"/>
        </w:rPr>
        <w:t>6</w:t>
      </w:r>
      <w:r w:rsidRPr="00740D89">
        <w:rPr>
          <w:rFonts w:ascii="Times New Roman" w:hAnsi="Times New Roman"/>
          <w:sz w:val="24"/>
          <w:szCs w:val="24"/>
        </w:rPr>
        <w:t xml:space="preserve"> року.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Час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10:00 година за київським часом.</w:t>
      </w:r>
    </w:p>
    <w:p w:rsidR="008334B8" w:rsidRPr="00740D89" w:rsidRDefault="008334B8" w:rsidP="00D75288">
      <w:pPr>
        <w:pStyle w:val="1"/>
        <w:spacing w:after="120"/>
        <w:ind w:left="2832" w:hanging="277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Місце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84100, Донецька область, м. Слов’янськ, вул. Свободи, 5, 8 поверх, зал для конференцій.</w:t>
      </w:r>
    </w:p>
    <w:p w:rsidR="00A47EA7" w:rsidRPr="00740D89" w:rsidRDefault="00A47EA7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Реєстрація акціонерів для участі у ЗЗА </w:t>
      </w:r>
      <w:r w:rsidR="00740D89" w:rsidRPr="00740D89">
        <w:rPr>
          <w:rFonts w:ascii="Times New Roman" w:hAnsi="Times New Roman"/>
          <w:sz w:val="24"/>
          <w:szCs w:val="24"/>
        </w:rPr>
        <w:t>починатимуеться</w:t>
      </w:r>
      <w:r w:rsidRPr="00740D89">
        <w:rPr>
          <w:rFonts w:ascii="Times New Roman" w:hAnsi="Times New Roman"/>
          <w:sz w:val="24"/>
          <w:szCs w:val="24"/>
        </w:rPr>
        <w:t xml:space="preserve"> о 09:00 за київським часом та закінчуватиметься о 09:30 за київським часом. Для участі у ЗЗА акціонерам необхідно мати документ, що посвідчує особу; представникам акціонерів – документ, що підтверджує особу та доручення.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Дата складання переліку акціонерів, які мають право на участь у ЗЗА: на 24:00 годину </w:t>
      </w:r>
      <w:r w:rsidR="004237D1" w:rsidRPr="00740D89">
        <w:rPr>
          <w:rFonts w:ascii="Times New Roman" w:hAnsi="Times New Roman"/>
          <w:sz w:val="24"/>
          <w:szCs w:val="24"/>
        </w:rPr>
        <w:t>06</w:t>
      </w:r>
      <w:r w:rsidRPr="00740D89">
        <w:rPr>
          <w:rFonts w:ascii="Times New Roman" w:hAnsi="Times New Roman"/>
          <w:sz w:val="24"/>
          <w:szCs w:val="24"/>
        </w:rPr>
        <w:t xml:space="preserve"> квітня 201</w:t>
      </w:r>
      <w:r w:rsidR="004237D1" w:rsidRPr="00740D89">
        <w:rPr>
          <w:rFonts w:ascii="Times New Roman" w:hAnsi="Times New Roman"/>
          <w:sz w:val="24"/>
          <w:szCs w:val="24"/>
        </w:rPr>
        <w:t>6</w:t>
      </w:r>
      <w:r w:rsidRPr="00740D89">
        <w:rPr>
          <w:rFonts w:ascii="Times New Roman" w:hAnsi="Times New Roman"/>
          <w:sz w:val="24"/>
          <w:szCs w:val="24"/>
        </w:rPr>
        <w:t xml:space="preserve"> року.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Перелік питань, що виносяться на голосування – </w:t>
      </w:r>
      <w:r w:rsidRPr="00740D89">
        <w:rPr>
          <w:rFonts w:ascii="Times New Roman" w:hAnsi="Times New Roman"/>
          <w:b/>
          <w:sz w:val="24"/>
          <w:szCs w:val="24"/>
        </w:rPr>
        <w:t>Порядок денний ЗЗА</w:t>
      </w:r>
      <w:r w:rsidRPr="00740D89">
        <w:rPr>
          <w:rFonts w:ascii="Times New Roman" w:hAnsi="Times New Roman"/>
          <w:sz w:val="24"/>
          <w:szCs w:val="24"/>
        </w:rPr>
        <w:t>: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Обрання Голови та Секретаря Зборів.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Обрання Лічильної комісії.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Директора за результатами фінансово-господарської діяльності за 201</w:t>
      </w:r>
      <w:r w:rsidR="00741565" w:rsidRPr="00740D89">
        <w:rPr>
          <w:szCs w:val="24"/>
        </w:rPr>
        <w:t>5</w:t>
      </w:r>
      <w:r w:rsidRPr="00740D89">
        <w:rPr>
          <w:szCs w:val="24"/>
        </w:rPr>
        <w:t xml:space="preserve"> р.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Директора Товариства.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Наглядової Ради Товариства за 201</w:t>
      </w:r>
      <w:r w:rsidR="00741565" w:rsidRPr="00740D89">
        <w:rPr>
          <w:szCs w:val="24"/>
        </w:rPr>
        <w:t>5</w:t>
      </w:r>
      <w:r w:rsidRPr="00740D89">
        <w:rPr>
          <w:szCs w:val="24"/>
        </w:rPr>
        <w:t xml:space="preserve"> рік.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Наглядової Ради.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Ревізора за наслідками діяльності у 201</w:t>
      </w:r>
      <w:r w:rsidR="00741565" w:rsidRPr="00740D89">
        <w:rPr>
          <w:szCs w:val="24"/>
        </w:rPr>
        <w:t>5</w:t>
      </w:r>
      <w:r w:rsidRPr="00740D89">
        <w:rPr>
          <w:szCs w:val="24"/>
        </w:rPr>
        <w:t xml:space="preserve"> році.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Ревізора.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 xml:space="preserve">Затвердження річної фінансової звітності Товариства </w:t>
      </w:r>
      <w:r w:rsidRPr="00740D89">
        <w:rPr>
          <w:iCs/>
          <w:szCs w:val="24"/>
        </w:rPr>
        <w:t>по результатам господарської діяльності</w:t>
      </w:r>
      <w:r w:rsidRPr="00740D89">
        <w:rPr>
          <w:szCs w:val="24"/>
        </w:rPr>
        <w:t xml:space="preserve"> Товариства за 201</w:t>
      </w:r>
      <w:r w:rsidR="00741565" w:rsidRPr="00740D89">
        <w:rPr>
          <w:szCs w:val="24"/>
        </w:rPr>
        <w:t>5</w:t>
      </w:r>
      <w:r w:rsidRPr="00740D89">
        <w:rPr>
          <w:szCs w:val="24"/>
        </w:rPr>
        <w:t xml:space="preserve"> рік.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Розподіл прибутків і збитків Товариства.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Затвердження бізнес-плану та кошторису Товариства на 201</w:t>
      </w:r>
      <w:r w:rsidR="00741565" w:rsidRPr="00740D89">
        <w:rPr>
          <w:szCs w:val="24"/>
        </w:rPr>
        <w:t>6</w:t>
      </w:r>
      <w:r w:rsidRPr="00740D89">
        <w:rPr>
          <w:szCs w:val="24"/>
        </w:rPr>
        <w:t xml:space="preserve"> рік.</w:t>
      </w:r>
    </w:p>
    <w:p w:rsidR="00741565" w:rsidRPr="00740D89" w:rsidRDefault="006406FC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t>Про попереднє схвалення 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834DBF" w:rsidRPr="00740D89" w:rsidRDefault="00834DBF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rPr>
          <w:szCs w:val="24"/>
        </w:rPr>
        <w:t>Внесення змін та доповнень до Статуту Товариства та визначення особи, уповноваженої на підписання нової редакції Статуту.</w:t>
      </w:r>
    </w:p>
    <w:p w:rsidR="00281F4A" w:rsidRPr="00740D89" w:rsidRDefault="00281F4A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rPr>
          <w:szCs w:val="24"/>
        </w:rPr>
        <w:t xml:space="preserve">Припинення повноважень діючого складу Наглядової ради Товариства. </w:t>
      </w:r>
    </w:p>
    <w:p w:rsidR="00281F4A" w:rsidRPr="00740D89" w:rsidRDefault="00281F4A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rPr>
          <w:szCs w:val="24"/>
        </w:rPr>
        <w:t>Обрання членів Наглядової ради. Затвердження винагороди та умов цивільно-правового договору, що укладатиметься з членами Наглядової ради Товариства. Обрання особи, яка уповноважується на підписання договору з членами Наглядової ради.</w:t>
      </w:r>
    </w:p>
    <w:p w:rsidR="00281F4A" w:rsidRPr="00740D89" w:rsidRDefault="00281F4A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rPr>
          <w:szCs w:val="24"/>
        </w:rPr>
        <w:t>Обрання Голови Наглядової ради Товариства з числа обраних членів Наглядової ради.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7"/>
        <w:gridCol w:w="6544"/>
        <w:gridCol w:w="1559"/>
        <w:gridCol w:w="1559"/>
      </w:tblGrid>
      <w:tr w:rsidR="008334B8" w:rsidRPr="00740D89" w:rsidTr="00D75288">
        <w:tc>
          <w:tcPr>
            <w:tcW w:w="9889" w:type="dxa"/>
            <w:gridSpan w:val="4"/>
          </w:tcPr>
          <w:p w:rsidR="008334B8" w:rsidRPr="00740D89" w:rsidRDefault="008334B8" w:rsidP="008334B8">
            <w:pPr>
              <w:spacing w:line="276" w:lineRule="auto"/>
              <w:jc w:val="both"/>
              <w:rPr>
                <w:b/>
                <w:lang w:val="uk-UA"/>
              </w:rPr>
            </w:pPr>
            <w:r w:rsidRPr="00740D89">
              <w:rPr>
                <w:b/>
                <w:lang w:val="uk-UA"/>
              </w:rPr>
              <w:lastRenderedPageBreak/>
              <w:t>Основні показники фінансово-господарської діяльності ПРИВАТНОГО АКЦІОНЕРНОГО ТОВАРИСТВА «КЕРАМА ЕКСПЕРТ» за 201</w:t>
            </w:r>
            <w:r w:rsidR="00F04A12" w:rsidRPr="00740D89">
              <w:rPr>
                <w:b/>
                <w:lang w:val="uk-UA"/>
              </w:rPr>
              <w:t>5</w:t>
            </w:r>
            <w:r w:rsidRPr="00740D89">
              <w:rPr>
                <w:b/>
                <w:lang w:val="uk-UA"/>
              </w:rPr>
              <w:t xml:space="preserve"> рік (тис. грн.):</w:t>
            </w:r>
          </w:p>
          <w:p w:rsidR="008334B8" w:rsidRPr="00740D89" w:rsidRDefault="008334B8" w:rsidP="008334B8">
            <w:pPr>
              <w:spacing w:line="276" w:lineRule="auto"/>
              <w:ind w:firstLine="540"/>
              <w:jc w:val="both"/>
              <w:rPr>
                <w:b/>
                <w:lang w:val="uk-UA"/>
              </w:rPr>
            </w:pP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 w:val="restart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Найменування показника</w:t>
            </w:r>
          </w:p>
        </w:tc>
        <w:tc>
          <w:tcPr>
            <w:tcW w:w="3118" w:type="dxa"/>
            <w:gridSpan w:val="2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період</w:t>
            </w: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/>
          </w:tcPr>
          <w:p w:rsidR="008334B8" w:rsidRPr="00740D89" w:rsidRDefault="008334B8" w:rsidP="008334B8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звітний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F04A12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F04A12" w:rsidRPr="00740D89">
              <w:rPr>
                <w:lang w:val="uk-UA"/>
              </w:rPr>
              <w:t>5</w:t>
            </w:r>
            <w:r w:rsidRPr="00740D89">
              <w:rPr>
                <w:lang w:val="uk-UA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попередній 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F04A12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F04A12" w:rsidRPr="00740D89">
              <w:rPr>
                <w:lang w:val="uk-UA"/>
              </w:rPr>
              <w:t>4</w:t>
            </w:r>
            <w:r w:rsidRPr="00740D89">
              <w:rPr>
                <w:lang w:val="uk-UA"/>
              </w:rPr>
              <w:t xml:space="preserve"> р.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Усього активів 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11 628,9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12 403,1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Основні засоби 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1 939,1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2 645,7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фінансові інвестиції 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Запаси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4 212,5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5 105,1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Сумарна дебіторська заборгованість 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3 184,5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3 123,4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Грошові кошти та їх еквіваленти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461,6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392,3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Нерозподілений прибуток  (збиток)</w:t>
            </w:r>
          </w:p>
        </w:tc>
        <w:tc>
          <w:tcPr>
            <w:tcW w:w="1559" w:type="dxa"/>
            <w:vAlign w:val="center"/>
          </w:tcPr>
          <w:p w:rsidR="00F04A12" w:rsidRPr="00740D89" w:rsidRDefault="00536ED1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A536B" w:rsidRPr="00740D89">
              <w:rPr>
                <w:lang w:val="uk-UA"/>
              </w:rPr>
              <w:t>22 868,3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-15 484,1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Власний капітал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-6 866,9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517,3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Статутний капітал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16 000,0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16 000,0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зобов'язання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16 320,5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Поточні зобов'язання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2 175,3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2 740,0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Чистий прибуток (збиток)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0A536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-7</w:t>
            </w:r>
            <w:r w:rsidR="000A536B" w:rsidRPr="00740D89">
              <w:rPr>
                <w:lang w:val="uk-UA"/>
              </w:rPr>
              <w:t> 382,7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 xml:space="preserve">-7 026,8 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Середньорічна кількість акцій (шт.)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szCs w:val="20"/>
                <w:lang w:val="uk-UA"/>
              </w:rPr>
              <w:t>1 600 000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szCs w:val="20"/>
                <w:lang w:val="uk-UA"/>
              </w:rPr>
              <w:t>1 600 000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Кількість власних акцій, викуплених протягом періоду (шт.)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F04A12" w:rsidRPr="00740D89" w:rsidRDefault="00F04A12" w:rsidP="00D75288">
            <w:pPr>
              <w:suppressAutoHyphens/>
              <w:rPr>
                <w:lang w:val="uk-UA"/>
              </w:rPr>
            </w:pPr>
            <w:r w:rsidRPr="00740D89">
              <w:rPr>
                <w:lang w:val="uk-UA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F04A12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267"/>
        </w:trPr>
        <w:tc>
          <w:tcPr>
            <w:tcW w:w="6544" w:type="dxa"/>
          </w:tcPr>
          <w:p w:rsidR="00F04A12" w:rsidRPr="00740D89" w:rsidRDefault="00F04A12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Чисельність працівників на кінець періоду (осіб) </w:t>
            </w:r>
          </w:p>
        </w:tc>
        <w:tc>
          <w:tcPr>
            <w:tcW w:w="1559" w:type="dxa"/>
            <w:vAlign w:val="center"/>
          </w:tcPr>
          <w:p w:rsidR="00F04A12" w:rsidRPr="00740D89" w:rsidRDefault="000A536B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32</w:t>
            </w:r>
          </w:p>
        </w:tc>
        <w:tc>
          <w:tcPr>
            <w:tcW w:w="1559" w:type="dxa"/>
            <w:vAlign w:val="center"/>
          </w:tcPr>
          <w:p w:rsidR="00F04A12" w:rsidRPr="00740D89" w:rsidRDefault="00F04A12" w:rsidP="0069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33</w:t>
            </w:r>
          </w:p>
        </w:tc>
      </w:tr>
    </w:tbl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</w:t>
      </w:r>
      <w:proofErr w:type="spellStart"/>
      <w:r w:rsidRPr="00740D8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40D89">
        <w:rPr>
          <w:rFonts w:ascii="Times New Roman" w:hAnsi="Times New Roman"/>
          <w:sz w:val="24"/>
          <w:szCs w:val="24"/>
        </w:rPr>
        <w:t xml:space="preserve">: 84100, Донецька область, м. Слов’янськ, вул. Свободи, 5, 8 поверх, </w:t>
      </w:r>
      <w:proofErr w:type="spellStart"/>
      <w:r w:rsidRPr="00740D89">
        <w:rPr>
          <w:rFonts w:ascii="Times New Roman" w:hAnsi="Times New Roman"/>
          <w:sz w:val="24"/>
          <w:szCs w:val="24"/>
        </w:rPr>
        <w:t>каб</w:t>
      </w:r>
      <w:proofErr w:type="spellEnd"/>
      <w:r w:rsidRPr="00740D89">
        <w:rPr>
          <w:rFonts w:ascii="Times New Roman" w:hAnsi="Times New Roman"/>
          <w:sz w:val="24"/>
          <w:szCs w:val="24"/>
        </w:rPr>
        <w:t>. 80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 xml:space="preserve"> у робочі дні (понеділок – п’ятниця) та в робочий час (з 9:00 до 18:00). Посадова особа, відповідальна за порядок ознайомлення акціонерів з документами: </w:t>
      </w:r>
      <w:r w:rsidR="00D75288" w:rsidRPr="00740D89">
        <w:rPr>
          <w:rFonts w:ascii="Times New Roman" w:hAnsi="Times New Roman"/>
          <w:sz w:val="24"/>
          <w:szCs w:val="24"/>
        </w:rPr>
        <w:t>Д</w:t>
      </w:r>
      <w:r w:rsidRPr="00740D89">
        <w:rPr>
          <w:rFonts w:ascii="Times New Roman" w:hAnsi="Times New Roman"/>
          <w:sz w:val="24"/>
          <w:szCs w:val="24"/>
        </w:rPr>
        <w:t xml:space="preserve">иректор – Левіт </w:t>
      </w:r>
      <w:r w:rsidR="00D75288" w:rsidRPr="00740D89">
        <w:rPr>
          <w:rFonts w:ascii="Times New Roman" w:hAnsi="Times New Roman"/>
          <w:sz w:val="24"/>
          <w:szCs w:val="24"/>
        </w:rPr>
        <w:t xml:space="preserve">Олексій Михайлович. Контактний телефон: </w:t>
      </w:r>
      <w:r w:rsidRPr="00740D89">
        <w:rPr>
          <w:rFonts w:ascii="Times New Roman" w:hAnsi="Times New Roman"/>
          <w:sz w:val="24"/>
          <w:szCs w:val="24"/>
        </w:rPr>
        <w:t>(0626) 66-88-2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>.</w:t>
      </w:r>
    </w:p>
    <w:p w:rsidR="00356123" w:rsidRPr="00740D89" w:rsidRDefault="008334B8" w:rsidP="00D75288">
      <w:pPr>
        <w:spacing w:line="276" w:lineRule="auto"/>
        <w:jc w:val="both"/>
        <w:rPr>
          <w:lang w:val="uk-UA"/>
        </w:rPr>
      </w:pPr>
      <w:r w:rsidRPr="00740D89">
        <w:rPr>
          <w:lang w:val="uk-UA"/>
        </w:rPr>
        <w:t>Акціонери можуть вносити пропозиції щодо питань, включених в зазначений вище Порядок денний ЗЗА, не пізніше, ніж за 20 днів до проведення ЗЗА. Пропозиція до Порядку денного ЗЗА Товариства подається в письмовій формі із зазначенням найменування акціонера, який її вносить, кількості, типу належних йому акцій, змісту пропозиції до питання та/або проекту рішення.</w:t>
      </w:r>
    </w:p>
    <w:p w:rsidR="00BC4533" w:rsidRDefault="00BC4533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lang w:val="ru-RU"/>
        </w:rPr>
      </w:pPr>
    </w:p>
    <w:p w:rsidR="00BC4533" w:rsidRPr="005E2DD7" w:rsidRDefault="00BC4533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lang w:val="ru-RU"/>
        </w:rPr>
      </w:pPr>
      <w:r w:rsidRPr="005E2DD7">
        <w:rPr>
          <w:rFonts w:ascii="Times New Roman" w:hAnsi="Times New Roman"/>
        </w:rPr>
        <w:t>Повідомлення про проведення</w:t>
      </w:r>
      <w:r w:rsidRPr="005E2DD7">
        <w:rPr>
          <w:rFonts w:ascii="Times New Roman" w:hAnsi="Times New Roman"/>
          <w:lang w:val="ru-RU"/>
        </w:rPr>
        <w:t xml:space="preserve"> </w:t>
      </w:r>
      <w:r w:rsidRPr="005E2DD7">
        <w:rPr>
          <w:rFonts w:ascii="Times New Roman" w:hAnsi="Times New Roman"/>
        </w:rPr>
        <w:t>загальних зборів опубліковано</w:t>
      </w:r>
      <w:r w:rsidRPr="005E2DD7">
        <w:rPr>
          <w:rFonts w:ascii="Times New Roman" w:hAnsi="Times New Roman"/>
          <w:lang w:val="ru-RU"/>
        </w:rPr>
        <w:t xml:space="preserve"> в</w:t>
      </w:r>
      <w:r w:rsidRPr="005E2DD7">
        <w:rPr>
          <w:rFonts w:ascii="Times New Roman" w:hAnsi="Times New Roman"/>
        </w:rPr>
        <w:t xml:space="preserve"> газеті “Бюлетень “Цінні папери України” від </w:t>
      </w:r>
      <w:r>
        <w:rPr>
          <w:rFonts w:ascii="Times New Roman" w:hAnsi="Times New Roman"/>
          <w:lang w:val="ru-RU"/>
        </w:rPr>
        <w:t>04</w:t>
      </w:r>
      <w:r>
        <w:rPr>
          <w:rFonts w:ascii="Times New Roman" w:hAnsi="Times New Roman"/>
        </w:rPr>
        <w:t>.03.2016 року №4</w:t>
      </w:r>
      <w:r>
        <w:rPr>
          <w:rFonts w:ascii="Times New Roman" w:hAnsi="Times New Roman"/>
          <w:lang w:val="ru-RU"/>
        </w:rPr>
        <w:t>1</w:t>
      </w:r>
      <w:r w:rsidRPr="005E2DD7">
        <w:rPr>
          <w:rFonts w:ascii="Times New Roman" w:hAnsi="Times New Roman"/>
          <w:lang w:val="ru-RU"/>
        </w:rPr>
        <w:t>.</w:t>
      </w:r>
    </w:p>
    <w:p w:rsidR="008334B8" w:rsidRDefault="008334B8" w:rsidP="008334B8">
      <w:pPr>
        <w:spacing w:line="276" w:lineRule="auto"/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Pr="00740D89" w:rsidRDefault="008334B8" w:rsidP="008334B8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</w:p>
    <w:p w:rsidR="008334B8" w:rsidRPr="00740D89" w:rsidRDefault="008334B8" w:rsidP="008334B8">
      <w:pPr>
        <w:spacing w:line="276" w:lineRule="auto"/>
        <w:jc w:val="both"/>
        <w:rPr>
          <w:b/>
          <w:lang w:val="uk-UA"/>
        </w:rPr>
      </w:pPr>
    </w:p>
    <w:p w:rsidR="008334B8" w:rsidRPr="00BC4533" w:rsidRDefault="008334B8" w:rsidP="00BC4533">
      <w:pPr>
        <w:spacing w:line="276" w:lineRule="auto"/>
        <w:jc w:val="both"/>
        <w:rPr>
          <w:b/>
          <w:bCs/>
          <w:lang w:val="uk-UA"/>
        </w:rPr>
      </w:pPr>
      <w:r w:rsidRPr="00740D89">
        <w:rPr>
          <w:b/>
          <w:lang w:val="uk-UA"/>
        </w:rPr>
        <w:t>Левіт О.М.</w:t>
      </w:r>
      <w:bookmarkStart w:id="0" w:name="_GoBack"/>
      <w:bookmarkEnd w:id="0"/>
      <w:r w:rsidR="00D75288" w:rsidRPr="00740D89">
        <w:rPr>
          <w:noProof/>
        </w:rPr>
        <w:drawing>
          <wp:anchor distT="0" distB="0" distL="114300" distR="114300" simplePos="0" relativeHeight="251659264" behindDoc="0" locked="0" layoutInCell="1" allowOverlap="1" wp14:anchorId="3F51DEE5" wp14:editId="42E0C305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BC4533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A536B"/>
    <w:rsid w:val="00140965"/>
    <w:rsid w:val="00281F4A"/>
    <w:rsid w:val="00353902"/>
    <w:rsid w:val="00356123"/>
    <w:rsid w:val="00414CB8"/>
    <w:rsid w:val="004237D1"/>
    <w:rsid w:val="0051303A"/>
    <w:rsid w:val="00536ED1"/>
    <w:rsid w:val="006406FC"/>
    <w:rsid w:val="006D5C58"/>
    <w:rsid w:val="00740D89"/>
    <w:rsid w:val="00741565"/>
    <w:rsid w:val="00803F60"/>
    <w:rsid w:val="008334B8"/>
    <w:rsid w:val="00834DBF"/>
    <w:rsid w:val="008B2C94"/>
    <w:rsid w:val="00911B9E"/>
    <w:rsid w:val="00974A88"/>
    <w:rsid w:val="00A47EA7"/>
    <w:rsid w:val="00B525D2"/>
    <w:rsid w:val="00BB144A"/>
    <w:rsid w:val="00BC4533"/>
    <w:rsid w:val="00C75FAE"/>
    <w:rsid w:val="00D75288"/>
    <w:rsid w:val="00E35300"/>
    <w:rsid w:val="00F04A12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Olga Zolotareva</cp:lastModifiedBy>
  <cp:revision>4</cp:revision>
  <dcterms:created xsi:type="dcterms:W3CDTF">2016-03-01T12:15:00Z</dcterms:created>
  <dcterms:modified xsi:type="dcterms:W3CDTF">2016-03-11T11:55:00Z</dcterms:modified>
</cp:coreProperties>
</file>